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246" w:rsidRPr="00ED39C6" w:rsidRDefault="00ED39C6" w:rsidP="00ED39C6">
      <w:pPr>
        <w:jc w:val="center"/>
        <w:rPr>
          <w:rFonts w:ascii="Cambria" w:hAnsi="Cambria"/>
          <w:b/>
          <w:sz w:val="24"/>
        </w:rPr>
      </w:pPr>
      <w:r w:rsidRPr="00ED39C6">
        <w:rPr>
          <w:rFonts w:ascii="Cambria" w:hAnsi="Cambria"/>
          <w:b/>
          <w:sz w:val="24"/>
        </w:rPr>
        <w:t>ELA Unit Standards and Rubric</w:t>
      </w:r>
    </w:p>
    <w:tbl>
      <w:tblPr>
        <w:tblStyle w:val="TableGrid"/>
        <w:tblW w:w="5000" w:type="pct"/>
        <w:tblLook w:val="04A0" w:firstRow="1" w:lastRow="0" w:firstColumn="1" w:lastColumn="0" w:noHBand="0" w:noVBand="1"/>
      </w:tblPr>
      <w:tblGrid>
        <w:gridCol w:w="3131"/>
        <w:gridCol w:w="4908"/>
        <w:gridCol w:w="4911"/>
      </w:tblGrid>
      <w:tr w:rsidR="004C1246" w:rsidRPr="00851174" w:rsidTr="00ED39C6">
        <w:tc>
          <w:tcPr>
            <w:tcW w:w="1209" w:type="pct"/>
          </w:tcPr>
          <w:p w:rsidR="004C1246" w:rsidRPr="00851174" w:rsidRDefault="004C1246" w:rsidP="000826E6">
            <w:pPr>
              <w:rPr>
                <w:rFonts w:ascii="Cambria" w:hAnsi="Cambria"/>
                <w:b/>
              </w:rPr>
            </w:pPr>
            <w:r w:rsidRPr="00851174">
              <w:rPr>
                <w:rFonts w:ascii="Cambria" w:hAnsi="Cambria"/>
                <w:b/>
              </w:rPr>
              <w:t>ELA Quarterly Unit</w:t>
            </w:r>
          </w:p>
        </w:tc>
        <w:tc>
          <w:tcPr>
            <w:tcW w:w="1895" w:type="pct"/>
          </w:tcPr>
          <w:p w:rsidR="004C1246" w:rsidRPr="00851174" w:rsidRDefault="004C1246" w:rsidP="000826E6">
            <w:pPr>
              <w:rPr>
                <w:rFonts w:ascii="Cambria" w:hAnsi="Cambria"/>
                <w:b/>
              </w:rPr>
            </w:pPr>
            <w:r w:rsidRPr="00851174">
              <w:rPr>
                <w:rFonts w:ascii="Cambria" w:hAnsi="Cambria"/>
                <w:b/>
              </w:rPr>
              <w:t xml:space="preserve">Writing Standards </w:t>
            </w:r>
          </w:p>
        </w:tc>
        <w:tc>
          <w:tcPr>
            <w:tcW w:w="1895" w:type="pct"/>
          </w:tcPr>
          <w:p w:rsidR="004C1246" w:rsidRPr="00851174" w:rsidRDefault="004C1246" w:rsidP="000826E6">
            <w:pPr>
              <w:rPr>
                <w:rFonts w:ascii="Cambria" w:hAnsi="Cambria"/>
                <w:b/>
              </w:rPr>
            </w:pPr>
            <w:r w:rsidRPr="00851174">
              <w:rPr>
                <w:rFonts w:ascii="Cambria" w:hAnsi="Cambria"/>
                <w:b/>
              </w:rPr>
              <w:t>Rubric</w:t>
            </w:r>
          </w:p>
        </w:tc>
      </w:tr>
      <w:tr w:rsidR="004C1246" w:rsidRPr="00851174" w:rsidTr="00ED39C6">
        <w:tc>
          <w:tcPr>
            <w:tcW w:w="1209" w:type="pct"/>
          </w:tcPr>
          <w:p w:rsidR="004C1246" w:rsidRPr="00851174" w:rsidRDefault="004C1246" w:rsidP="000826E6">
            <w:pPr>
              <w:rPr>
                <w:rFonts w:ascii="Cambria" w:hAnsi="Cambria"/>
                <w:b/>
              </w:rPr>
            </w:pPr>
            <w:r w:rsidRPr="00851174">
              <w:rPr>
                <w:rFonts w:ascii="Cambria" w:hAnsi="Cambria"/>
                <w:b/>
              </w:rPr>
              <w:t>Unit 1</w:t>
            </w:r>
          </w:p>
          <w:p w:rsidR="004C1246" w:rsidRPr="00851174" w:rsidRDefault="004C1246" w:rsidP="000826E6">
            <w:pPr>
              <w:rPr>
                <w:rFonts w:ascii="Cambria" w:hAnsi="Cambria"/>
              </w:rPr>
            </w:pPr>
            <w:r w:rsidRPr="00851174">
              <w:rPr>
                <w:rFonts w:ascii="Cambria" w:hAnsi="Cambria"/>
              </w:rPr>
              <w:t>Grades 9-12</w:t>
            </w:r>
          </w:p>
        </w:tc>
        <w:tc>
          <w:tcPr>
            <w:tcW w:w="1895" w:type="pct"/>
          </w:tcPr>
          <w:p w:rsidR="004C1246" w:rsidRPr="00851174" w:rsidRDefault="000826E6" w:rsidP="000826E6">
            <w:pPr>
              <w:rPr>
                <w:rFonts w:ascii="Cambria" w:hAnsi="Cambria"/>
              </w:rPr>
            </w:pPr>
            <w:r w:rsidRPr="00851174">
              <w:rPr>
                <w:rFonts w:ascii="Cambria" w:hAnsi="Cambria"/>
              </w:rPr>
              <w:t>RI1,RI2,RI4, W2, W3, W4, W9, SL1, L 4</w:t>
            </w:r>
          </w:p>
        </w:tc>
        <w:tc>
          <w:tcPr>
            <w:tcW w:w="1895" w:type="pct"/>
          </w:tcPr>
          <w:p w:rsidR="004C1246" w:rsidRPr="00851174" w:rsidRDefault="004C1246" w:rsidP="000826E6">
            <w:pPr>
              <w:rPr>
                <w:rFonts w:ascii="Cambria" w:hAnsi="Cambria"/>
              </w:rPr>
            </w:pPr>
            <w:r w:rsidRPr="00851174">
              <w:rPr>
                <w:rFonts w:ascii="Cambria" w:hAnsi="Cambria"/>
              </w:rPr>
              <w:t xml:space="preserve">Informational-Explanatory </w:t>
            </w:r>
          </w:p>
        </w:tc>
      </w:tr>
      <w:tr w:rsidR="004C1246" w:rsidRPr="00851174" w:rsidTr="00ED39C6">
        <w:tc>
          <w:tcPr>
            <w:tcW w:w="1209" w:type="pct"/>
          </w:tcPr>
          <w:p w:rsidR="004C1246" w:rsidRPr="00851174" w:rsidRDefault="004C1246" w:rsidP="000826E6">
            <w:pPr>
              <w:rPr>
                <w:rFonts w:ascii="Cambria" w:hAnsi="Cambria"/>
                <w:b/>
              </w:rPr>
            </w:pPr>
            <w:r w:rsidRPr="00851174">
              <w:rPr>
                <w:rFonts w:ascii="Cambria" w:hAnsi="Cambria"/>
                <w:b/>
              </w:rPr>
              <w:t>Unit 2</w:t>
            </w:r>
          </w:p>
          <w:p w:rsidR="004C1246" w:rsidRPr="00851174" w:rsidRDefault="004C1246" w:rsidP="000826E6">
            <w:pPr>
              <w:rPr>
                <w:rFonts w:ascii="Cambria" w:hAnsi="Cambria"/>
              </w:rPr>
            </w:pPr>
            <w:r w:rsidRPr="00851174">
              <w:rPr>
                <w:rFonts w:ascii="Cambria" w:hAnsi="Cambria"/>
              </w:rPr>
              <w:t>Grades 9-12</w:t>
            </w:r>
          </w:p>
        </w:tc>
        <w:tc>
          <w:tcPr>
            <w:tcW w:w="1895" w:type="pct"/>
          </w:tcPr>
          <w:p w:rsidR="004C1246" w:rsidRPr="00851174" w:rsidRDefault="000826E6" w:rsidP="000826E6">
            <w:pPr>
              <w:rPr>
                <w:rFonts w:ascii="Cambria" w:hAnsi="Cambria"/>
              </w:rPr>
            </w:pPr>
            <w:r w:rsidRPr="00851174">
              <w:rPr>
                <w:rFonts w:ascii="Cambria" w:hAnsi="Cambria"/>
              </w:rPr>
              <w:t>RI1, RI3, RI5, W1, W5, W7, SL4, L5</w:t>
            </w:r>
          </w:p>
        </w:tc>
        <w:tc>
          <w:tcPr>
            <w:tcW w:w="1895" w:type="pct"/>
          </w:tcPr>
          <w:p w:rsidR="004C1246" w:rsidRPr="00851174" w:rsidRDefault="004C1246" w:rsidP="000826E6">
            <w:pPr>
              <w:rPr>
                <w:rFonts w:ascii="Cambria" w:hAnsi="Cambria"/>
              </w:rPr>
            </w:pPr>
            <w:r w:rsidRPr="00851174">
              <w:rPr>
                <w:rFonts w:ascii="Cambria" w:hAnsi="Cambria"/>
              </w:rPr>
              <w:t xml:space="preserve">Argument </w:t>
            </w:r>
          </w:p>
        </w:tc>
      </w:tr>
      <w:tr w:rsidR="004C1246" w:rsidRPr="00851174" w:rsidTr="00ED39C6">
        <w:tc>
          <w:tcPr>
            <w:tcW w:w="1209" w:type="pct"/>
          </w:tcPr>
          <w:p w:rsidR="004C1246" w:rsidRPr="00851174" w:rsidRDefault="004C1246" w:rsidP="000826E6">
            <w:pPr>
              <w:rPr>
                <w:rFonts w:ascii="Cambria" w:hAnsi="Cambria"/>
                <w:b/>
              </w:rPr>
            </w:pPr>
            <w:r w:rsidRPr="00851174">
              <w:rPr>
                <w:rFonts w:ascii="Cambria" w:hAnsi="Cambria"/>
                <w:b/>
              </w:rPr>
              <w:t>Unit 3</w:t>
            </w:r>
          </w:p>
          <w:p w:rsidR="004C1246" w:rsidRPr="00851174" w:rsidRDefault="004C1246" w:rsidP="000826E6">
            <w:pPr>
              <w:rPr>
                <w:rFonts w:ascii="Cambria" w:hAnsi="Cambria"/>
              </w:rPr>
            </w:pPr>
            <w:r w:rsidRPr="00851174">
              <w:rPr>
                <w:rFonts w:ascii="Cambria" w:hAnsi="Cambria"/>
              </w:rPr>
              <w:t>Grades 9-11</w:t>
            </w:r>
          </w:p>
        </w:tc>
        <w:tc>
          <w:tcPr>
            <w:tcW w:w="1895" w:type="pct"/>
          </w:tcPr>
          <w:p w:rsidR="004C1246" w:rsidRPr="00851174" w:rsidRDefault="000826E6" w:rsidP="000826E6">
            <w:pPr>
              <w:rPr>
                <w:rFonts w:ascii="Cambria" w:hAnsi="Cambria"/>
              </w:rPr>
            </w:pPr>
            <w:r w:rsidRPr="00851174">
              <w:rPr>
                <w:rFonts w:ascii="Cambria" w:hAnsi="Cambria"/>
              </w:rPr>
              <w:t>RI1, RI6, RI 8, W1, W6, W8, SL 3, L3</w:t>
            </w:r>
          </w:p>
        </w:tc>
        <w:tc>
          <w:tcPr>
            <w:tcW w:w="1895" w:type="pct"/>
          </w:tcPr>
          <w:p w:rsidR="004C1246" w:rsidRPr="00851174" w:rsidRDefault="004C1246" w:rsidP="000826E6">
            <w:pPr>
              <w:rPr>
                <w:rFonts w:ascii="Cambria" w:hAnsi="Cambria"/>
              </w:rPr>
            </w:pPr>
            <w:r w:rsidRPr="00851174">
              <w:rPr>
                <w:rFonts w:ascii="Cambria" w:hAnsi="Cambria"/>
              </w:rPr>
              <w:t>Argument</w:t>
            </w:r>
          </w:p>
        </w:tc>
      </w:tr>
      <w:tr w:rsidR="004C1246" w:rsidRPr="00851174" w:rsidTr="00ED39C6">
        <w:tc>
          <w:tcPr>
            <w:tcW w:w="1209" w:type="pct"/>
          </w:tcPr>
          <w:p w:rsidR="004C1246" w:rsidRPr="00851174" w:rsidRDefault="004C1246" w:rsidP="000826E6">
            <w:pPr>
              <w:rPr>
                <w:rFonts w:ascii="Cambria" w:hAnsi="Cambria"/>
                <w:b/>
              </w:rPr>
            </w:pPr>
            <w:r w:rsidRPr="00851174">
              <w:rPr>
                <w:rFonts w:ascii="Cambria" w:hAnsi="Cambria"/>
                <w:b/>
              </w:rPr>
              <w:t>Unit 4</w:t>
            </w:r>
          </w:p>
          <w:p w:rsidR="004C1246" w:rsidRPr="00851174" w:rsidRDefault="004C1246" w:rsidP="000826E6">
            <w:pPr>
              <w:rPr>
                <w:rFonts w:ascii="Cambria" w:hAnsi="Cambria"/>
              </w:rPr>
            </w:pPr>
            <w:r w:rsidRPr="00851174">
              <w:rPr>
                <w:rFonts w:ascii="Cambria" w:hAnsi="Cambria"/>
              </w:rPr>
              <w:t>Grades 9-11</w:t>
            </w:r>
          </w:p>
        </w:tc>
        <w:tc>
          <w:tcPr>
            <w:tcW w:w="1895" w:type="pct"/>
          </w:tcPr>
          <w:p w:rsidR="004C1246" w:rsidRPr="00851174" w:rsidRDefault="000826E6" w:rsidP="000826E6">
            <w:pPr>
              <w:rPr>
                <w:rFonts w:ascii="Cambria" w:hAnsi="Cambria"/>
              </w:rPr>
            </w:pPr>
            <w:r w:rsidRPr="00851174">
              <w:rPr>
                <w:rFonts w:ascii="Cambria" w:hAnsi="Cambria"/>
              </w:rPr>
              <w:t>RI1, RI7, RI 9, W1 or W 2, W5, W7, SL2, SL5, L 6</w:t>
            </w:r>
          </w:p>
        </w:tc>
        <w:tc>
          <w:tcPr>
            <w:tcW w:w="1895" w:type="pct"/>
          </w:tcPr>
          <w:p w:rsidR="004C1246" w:rsidRPr="00851174" w:rsidRDefault="004C1246" w:rsidP="000826E6">
            <w:pPr>
              <w:rPr>
                <w:rFonts w:ascii="Cambria" w:hAnsi="Cambria"/>
              </w:rPr>
            </w:pPr>
            <w:r w:rsidRPr="00851174">
              <w:rPr>
                <w:rFonts w:ascii="Cambria" w:hAnsi="Cambria"/>
              </w:rPr>
              <w:t>Argument</w:t>
            </w:r>
          </w:p>
        </w:tc>
      </w:tr>
      <w:tr w:rsidR="004C1246" w:rsidRPr="00851174" w:rsidTr="00ED39C6">
        <w:tc>
          <w:tcPr>
            <w:tcW w:w="5000" w:type="pct"/>
            <w:gridSpan w:val="3"/>
          </w:tcPr>
          <w:p w:rsidR="004C1246" w:rsidRPr="00851174" w:rsidRDefault="004C1246" w:rsidP="000826E6">
            <w:pPr>
              <w:rPr>
                <w:rFonts w:ascii="Cambria" w:hAnsi="Cambria"/>
              </w:rPr>
            </w:pPr>
            <w:r w:rsidRPr="00851174">
              <w:rPr>
                <w:rFonts w:ascii="Cambria" w:hAnsi="Cambria"/>
              </w:rPr>
              <w:t xml:space="preserve">To align with senior paper expectations, standards for units 3 and 4 </w:t>
            </w:r>
            <w:proofErr w:type="gramStart"/>
            <w:r w:rsidRPr="00851174">
              <w:rPr>
                <w:rFonts w:ascii="Cambria" w:hAnsi="Cambria"/>
              </w:rPr>
              <w:t>are switched</w:t>
            </w:r>
            <w:proofErr w:type="gramEnd"/>
            <w:r w:rsidRPr="00851174">
              <w:rPr>
                <w:rFonts w:ascii="Cambria" w:hAnsi="Cambria"/>
              </w:rPr>
              <w:t xml:space="preserve"> for grade 12. For unit three, both the informational and argument rubrics </w:t>
            </w:r>
            <w:proofErr w:type="gramStart"/>
            <w:r w:rsidRPr="00851174">
              <w:rPr>
                <w:rFonts w:ascii="Cambria" w:hAnsi="Cambria"/>
              </w:rPr>
              <w:t>are used</w:t>
            </w:r>
            <w:proofErr w:type="gramEnd"/>
            <w:r w:rsidRPr="00851174">
              <w:rPr>
                <w:rFonts w:ascii="Cambria" w:hAnsi="Cambria"/>
              </w:rPr>
              <w:t>.</w:t>
            </w:r>
          </w:p>
        </w:tc>
      </w:tr>
    </w:tbl>
    <w:tbl>
      <w:tblPr>
        <w:tblW w:w="12323" w:type="dxa"/>
        <w:tblInd w:w="-108" w:type="dxa"/>
        <w:tblBorders>
          <w:top w:val="nil"/>
          <w:left w:val="nil"/>
          <w:bottom w:val="nil"/>
          <w:right w:val="nil"/>
        </w:tblBorders>
        <w:tblLayout w:type="fixed"/>
        <w:tblLook w:val="0000" w:firstRow="0" w:lastRow="0" w:firstColumn="0" w:lastColumn="0" w:noHBand="0" w:noVBand="0"/>
      </w:tblPr>
      <w:tblGrid>
        <w:gridCol w:w="12323"/>
      </w:tblGrid>
      <w:tr w:rsidR="004C1246" w:rsidRPr="00851174" w:rsidTr="004C1246">
        <w:tblPrEx>
          <w:tblCellMar>
            <w:top w:w="0" w:type="dxa"/>
            <w:bottom w:w="0" w:type="dxa"/>
          </w:tblCellMar>
        </w:tblPrEx>
        <w:trPr>
          <w:trHeight w:val="567"/>
        </w:trPr>
        <w:tc>
          <w:tcPr>
            <w:tcW w:w="12323" w:type="dxa"/>
          </w:tcPr>
          <w:p w:rsidR="004C1246" w:rsidRPr="00851174" w:rsidRDefault="004C1246" w:rsidP="000826E6">
            <w:pPr>
              <w:rPr>
                <w:rFonts w:ascii="Cambria" w:hAnsi="Cambria"/>
                <w:i/>
              </w:rPr>
            </w:pPr>
            <w:r w:rsidRPr="00851174">
              <w:rPr>
                <w:rFonts w:ascii="Cambria" w:hAnsi="Cambria"/>
                <w:i/>
              </w:rPr>
              <w:t xml:space="preserve">Note: the following standards denote overarching year-end mastery of foundational skills and </w:t>
            </w:r>
            <w:proofErr w:type="gramStart"/>
            <w:r w:rsidRPr="00851174">
              <w:rPr>
                <w:rFonts w:ascii="Cambria" w:hAnsi="Cambria"/>
                <w:i/>
              </w:rPr>
              <w:t>are embedded</w:t>
            </w:r>
            <w:proofErr w:type="gramEnd"/>
            <w:r w:rsidRPr="00851174">
              <w:rPr>
                <w:rFonts w:ascii="Cambria" w:hAnsi="Cambria"/>
                <w:i/>
              </w:rPr>
              <w:t xml:space="preserve"> in each unit. </w:t>
            </w:r>
          </w:p>
          <w:p w:rsidR="004C1246" w:rsidRPr="00851174" w:rsidRDefault="004C1246" w:rsidP="000826E6">
            <w:pPr>
              <w:pStyle w:val="ListParagraph"/>
              <w:numPr>
                <w:ilvl w:val="0"/>
                <w:numId w:val="1"/>
              </w:numPr>
              <w:rPr>
                <w:rFonts w:ascii="Cambria" w:hAnsi="Cambria"/>
                <w:i/>
              </w:rPr>
            </w:pPr>
            <w:r w:rsidRPr="00851174">
              <w:rPr>
                <w:rFonts w:ascii="Cambria" w:hAnsi="Cambria"/>
                <w:i/>
              </w:rPr>
              <w:t>R</w:t>
            </w:r>
            <w:r w:rsidR="000826E6" w:rsidRPr="00851174">
              <w:rPr>
                <w:rFonts w:ascii="Cambria" w:hAnsi="Cambria"/>
                <w:i/>
              </w:rPr>
              <w:t>I/R</w:t>
            </w:r>
            <w:r w:rsidRPr="00851174">
              <w:rPr>
                <w:rFonts w:ascii="Cambria" w:hAnsi="Cambria"/>
                <w:i/>
              </w:rPr>
              <w:t xml:space="preserve">L.10: Read and comprehend grade level complex literary and informational texts independently and proficiently </w:t>
            </w:r>
          </w:p>
          <w:p w:rsidR="004C1246" w:rsidRPr="00851174" w:rsidRDefault="004C1246" w:rsidP="000826E6">
            <w:pPr>
              <w:pStyle w:val="ListParagraph"/>
              <w:numPr>
                <w:ilvl w:val="0"/>
                <w:numId w:val="1"/>
              </w:numPr>
              <w:rPr>
                <w:rFonts w:ascii="Cambria" w:hAnsi="Cambria"/>
                <w:i/>
              </w:rPr>
            </w:pPr>
            <w:r w:rsidRPr="00851174">
              <w:rPr>
                <w:rFonts w:ascii="Cambria" w:hAnsi="Cambria"/>
                <w:i/>
              </w:rPr>
              <w:t xml:space="preserve">W.10: Write routinely over extended time frames (time for research, reflection, and revision) and shorter time frames (a single sitting or a day or two) for a range of tasks, purposes, and audiences. </w:t>
            </w:r>
          </w:p>
          <w:p w:rsidR="004C1246" w:rsidRPr="00851174" w:rsidRDefault="004C1246" w:rsidP="000826E6">
            <w:pPr>
              <w:pStyle w:val="ListParagraph"/>
              <w:numPr>
                <w:ilvl w:val="0"/>
                <w:numId w:val="1"/>
              </w:numPr>
              <w:rPr>
                <w:rFonts w:ascii="Cambria" w:hAnsi="Cambria"/>
              </w:rPr>
            </w:pPr>
            <w:r w:rsidRPr="00851174">
              <w:rPr>
                <w:rFonts w:ascii="Cambria" w:hAnsi="Cambria"/>
                <w:i/>
              </w:rPr>
              <w:t xml:space="preserve">L.1, L2: Demonstrate command of the conventions of </w:t>
            </w:r>
            <w:proofErr w:type="gramStart"/>
            <w:r w:rsidRPr="00851174">
              <w:rPr>
                <w:rFonts w:ascii="Cambria" w:hAnsi="Cambria"/>
                <w:i/>
              </w:rPr>
              <w:t>standard</w:t>
            </w:r>
            <w:proofErr w:type="gramEnd"/>
            <w:r w:rsidRPr="00851174">
              <w:rPr>
                <w:rFonts w:ascii="Cambria" w:hAnsi="Cambria"/>
                <w:i/>
              </w:rPr>
              <w:t xml:space="preserve"> English grammar and usage when writing or speaking, and command of the conventions of standard English capitalization, punctuation, and spelling when writing.</w:t>
            </w:r>
            <w:r w:rsidRPr="00851174">
              <w:rPr>
                <w:rFonts w:ascii="Cambria" w:hAnsi="Cambria"/>
              </w:rPr>
              <w:t xml:space="preserve"> </w:t>
            </w:r>
          </w:p>
        </w:tc>
      </w:tr>
    </w:tbl>
    <w:p w:rsidR="004C1246" w:rsidRDefault="004C1246" w:rsidP="000826E6">
      <w:pPr>
        <w:rPr>
          <w:rFonts w:ascii="Cambria" w:hAnsi="Cambria"/>
        </w:rPr>
      </w:pPr>
    </w:p>
    <w:p w:rsidR="00ED39C6" w:rsidRPr="00ED39C6" w:rsidRDefault="00ED39C6" w:rsidP="00ED39C6">
      <w:pPr>
        <w:jc w:val="center"/>
        <w:rPr>
          <w:rFonts w:ascii="Cambria" w:hAnsi="Cambria"/>
          <w:b/>
          <w:sz w:val="24"/>
        </w:rPr>
      </w:pPr>
      <w:r w:rsidRPr="00ED39C6">
        <w:rPr>
          <w:rFonts w:ascii="Cambria" w:hAnsi="Cambria"/>
          <w:b/>
          <w:sz w:val="24"/>
        </w:rPr>
        <w:t>Literacy Standards for History/Social Studies</w:t>
      </w:r>
    </w:p>
    <w:tbl>
      <w:tblPr>
        <w:tblStyle w:val="TableGrid"/>
        <w:tblW w:w="5000" w:type="pct"/>
        <w:tblLook w:val="04A0" w:firstRow="1" w:lastRow="0" w:firstColumn="1" w:lastColumn="0" w:noHBand="0" w:noVBand="1"/>
      </w:tblPr>
      <w:tblGrid>
        <w:gridCol w:w="6475"/>
        <w:gridCol w:w="6475"/>
      </w:tblGrid>
      <w:tr w:rsidR="000826E6" w:rsidRPr="00851174" w:rsidTr="00ED39C6">
        <w:tc>
          <w:tcPr>
            <w:tcW w:w="2500" w:type="pct"/>
          </w:tcPr>
          <w:p w:rsidR="000826E6" w:rsidRPr="00851174" w:rsidRDefault="000826E6" w:rsidP="00ED39C6">
            <w:pPr>
              <w:rPr>
                <w:rFonts w:ascii="Cambria" w:hAnsi="Cambria"/>
                <w:b/>
              </w:rPr>
            </w:pPr>
            <w:bookmarkStart w:id="0" w:name="_Toc332996206"/>
            <w:r w:rsidRPr="00851174">
              <w:rPr>
                <w:rFonts w:ascii="Cambria" w:eastAsia="MS PGothic" w:hAnsi="Cambria" w:cs="Times New Roman"/>
                <w:b/>
              </w:rPr>
              <w:t xml:space="preserve">Reading Standards </w:t>
            </w:r>
            <w:bookmarkEnd w:id="0"/>
            <w:r w:rsidRPr="00851174">
              <w:rPr>
                <w:rFonts w:ascii="Cambria" w:eastAsia="MS PGothic" w:hAnsi="Cambria" w:cs="Times New Roman"/>
                <w:b/>
              </w:rPr>
              <w:t>9-10</w:t>
            </w:r>
          </w:p>
        </w:tc>
        <w:tc>
          <w:tcPr>
            <w:tcW w:w="2500" w:type="pct"/>
          </w:tcPr>
          <w:p w:rsidR="000826E6" w:rsidRPr="00851174" w:rsidRDefault="000826E6" w:rsidP="00ED39C6">
            <w:pPr>
              <w:rPr>
                <w:rFonts w:ascii="Cambria" w:hAnsi="Cambria"/>
                <w:b/>
              </w:rPr>
            </w:pPr>
            <w:r w:rsidRPr="00851174">
              <w:rPr>
                <w:rFonts w:ascii="Cambria" w:hAnsi="Cambria"/>
                <w:b/>
              </w:rPr>
              <w:t>Reading Standards 11–12</w:t>
            </w:r>
          </w:p>
        </w:tc>
      </w:tr>
      <w:tr w:rsidR="000826E6" w:rsidRPr="00851174" w:rsidTr="00ED39C6">
        <w:tc>
          <w:tcPr>
            <w:tcW w:w="5000" w:type="pct"/>
            <w:gridSpan w:val="2"/>
          </w:tcPr>
          <w:p w:rsidR="000826E6" w:rsidRPr="00851174" w:rsidRDefault="000826E6" w:rsidP="00851174">
            <w:pPr>
              <w:jc w:val="center"/>
              <w:rPr>
                <w:rFonts w:ascii="Cambria" w:hAnsi="Cambria"/>
                <w:b/>
              </w:rPr>
            </w:pPr>
            <w:r w:rsidRPr="00851174">
              <w:rPr>
                <w:rFonts w:ascii="Cambria" w:hAnsi="Cambria" w:cs="Times New Roman"/>
                <w:b/>
              </w:rPr>
              <w:t>Key Ideas and Details</w:t>
            </w:r>
          </w:p>
        </w:tc>
      </w:tr>
      <w:tr w:rsidR="000826E6" w:rsidRPr="00851174" w:rsidTr="00ED39C6">
        <w:tc>
          <w:tcPr>
            <w:tcW w:w="2500" w:type="pct"/>
          </w:tcPr>
          <w:p w:rsidR="000826E6" w:rsidRPr="00851174" w:rsidRDefault="000826E6" w:rsidP="00851174">
            <w:pPr>
              <w:pStyle w:val="ListParagraph"/>
              <w:numPr>
                <w:ilvl w:val="0"/>
                <w:numId w:val="2"/>
              </w:numPr>
              <w:ind w:left="343"/>
              <w:rPr>
                <w:rFonts w:ascii="Cambria" w:hAnsi="Cambria" w:cs="Times New Roman"/>
                <w:sz w:val="20"/>
              </w:rPr>
            </w:pPr>
            <w:r w:rsidRPr="00851174">
              <w:rPr>
                <w:rFonts w:ascii="Cambria" w:hAnsi="Cambria" w:cs="Times New Roman"/>
                <w:sz w:val="20"/>
              </w:rPr>
              <w:t>Cite specific textual evidence to support analysis of primary and secondary sources, attending to such features as the date and origin of the information. (9-10.RH.1)</w:t>
            </w:r>
          </w:p>
          <w:p w:rsidR="000826E6" w:rsidRPr="00851174" w:rsidRDefault="000826E6" w:rsidP="00851174">
            <w:pPr>
              <w:pStyle w:val="ListParagraph"/>
              <w:numPr>
                <w:ilvl w:val="0"/>
                <w:numId w:val="2"/>
              </w:numPr>
              <w:ind w:left="343"/>
              <w:rPr>
                <w:rFonts w:ascii="Cambria" w:hAnsi="Cambria" w:cs="Times New Roman"/>
                <w:sz w:val="20"/>
              </w:rPr>
            </w:pPr>
            <w:r w:rsidRPr="00851174">
              <w:rPr>
                <w:rFonts w:ascii="Cambria" w:hAnsi="Cambria" w:cs="Times New Roman"/>
                <w:sz w:val="20"/>
              </w:rPr>
              <w:t>Determine the central ideas or information of a primary or secondary source; provide an accurate summary of how key events or ideas develop over the course of the text. (9-10.RH.2)</w:t>
            </w:r>
          </w:p>
          <w:p w:rsidR="000826E6" w:rsidRPr="00851174" w:rsidRDefault="000826E6" w:rsidP="00851174">
            <w:pPr>
              <w:pStyle w:val="ListParagraph"/>
              <w:numPr>
                <w:ilvl w:val="0"/>
                <w:numId w:val="2"/>
              </w:numPr>
              <w:ind w:left="343"/>
              <w:rPr>
                <w:rFonts w:ascii="Cambria" w:hAnsi="Cambria" w:cs="Times New Roman"/>
                <w:sz w:val="20"/>
              </w:rPr>
            </w:pPr>
            <w:r w:rsidRPr="00851174">
              <w:rPr>
                <w:rFonts w:ascii="Cambria" w:hAnsi="Cambria" w:cs="Times New Roman"/>
                <w:sz w:val="20"/>
              </w:rPr>
              <w:t>Analyze in detail a series of events described in a text; determine whether earlier events caused later ones or simply preceded them. (9-10.RH.3)</w:t>
            </w:r>
          </w:p>
          <w:p w:rsidR="000826E6" w:rsidRPr="00851174" w:rsidRDefault="000826E6" w:rsidP="000826E6">
            <w:pPr>
              <w:rPr>
                <w:rFonts w:ascii="Cambria" w:hAnsi="Cambria"/>
                <w:sz w:val="20"/>
              </w:rPr>
            </w:pPr>
          </w:p>
        </w:tc>
        <w:tc>
          <w:tcPr>
            <w:tcW w:w="2500" w:type="pct"/>
          </w:tcPr>
          <w:p w:rsidR="000826E6" w:rsidRPr="00851174" w:rsidRDefault="000826E6" w:rsidP="00851174">
            <w:pPr>
              <w:pStyle w:val="ListParagraph"/>
              <w:numPr>
                <w:ilvl w:val="0"/>
                <w:numId w:val="17"/>
              </w:numPr>
              <w:ind w:left="346"/>
              <w:rPr>
                <w:rFonts w:ascii="Cambria" w:hAnsi="Cambria" w:cs="Times New Roman"/>
                <w:sz w:val="20"/>
              </w:rPr>
            </w:pPr>
            <w:r w:rsidRPr="00851174">
              <w:rPr>
                <w:rFonts w:ascii="Cambria" w:hAnsi="Cambria" w:cs="Times New Roman"/>
                <w:sz w:val="20"/>
              </w:rPr>
              <w:t>Cite specific textual evidence to support analysis of primary and secondary sources, connecting insights gained from specific details to an understanding of the text as a whole. (11-12.RH.1)</w:t>
            </w:r>
          </w:p>
          <w:p w:rsidR="000826E6" w:rsidRPr="00851174" w:rsidRDefault="000826E6" w:rsidP="00851174">
            <w:pPr>
              <w:pStyle w:val="ListParagraph"/>
              <w:numPr>
                <w:ilvl w:val="0"/>
                <w:numId w:val="17"/>
              </w:numPr>
              <w:ind w:left="343"/>
              <w:rPr>
                <w:rFonts w:ascii="Cambria" w:hAnsi="Cambria" w:cs="Times New Roman"/>
                <w:sz w:val="20"/>
              </w:rPr>
            </w:pPr>
            <w:r w:rsidRPr="00851174">
              <w:rPr>
                <w:rFonts w:ascii="Cambria" w:hAnsi="Cambria" w:cs="Times New Roman"/>
                <w:sz w:val="20"/>
              </w:rPr>
              <w:t>Determine the central ideas or information of a primary or secondary source; provide an accurate summary that makes clear the relationships among the key details and ideas. (11-12.RH.2)</w:t>
            </w:r>
          </w:p>
          <w:p w:rsidR="000826E6" w:rsidRPr="00851174" w:rsidRDefault="000826E6" w:rsidP="00851174">
            <w:pPr>
              <w:pStyle w:val="ListParagraph"/>
              <w:numPr>
                <w:ilvl w:val="0"/>
                <w:numId w:val="17"/>
              </w:numPr>
              <w:ind w:left="343"/>
              <w:rPr>
                <w:rFonts w:ascii="Cambria" w:hAnsi="Cambria" w:cs="Times New Roman"/>
                <w:sz w:val="20"/>
              </w:rPr>
            </w:pPr>
            <w:r w:rsidRPr="00851174">
              <w:rPr>
                <w:rFonts w:ascii="Cambria" w:hAnsi="Cambria" w:cs="Times New Roman"/>
                <w:sz w:val="20"/>
              </w:rPr>
              <w:t>Evaluate various explanations for actions or events and determine which explanation best accords with textual evidence, acknowledging where the text leaves matters uncertain. (11-12.RH.3)</w:t>
            </w:r>
          </w:p>
        </w:tc>
      </w:tr>
      <w:tr w:rsidR="000826E6" w:rsidRPr="00851174" w:rsidTr="00ED39C6">
        <w:tc>
          <w:tcPr>
            <w:tcW w:w="5000" w:type="pct"/>
            <w:gridSpan w:val="2"/>
          </w:tcPr>
          <w:p w:rsidR="000826E6" w:rsidRPr="00851174" w:rsidRDefault="000826E6" w:rsidP="00851174">
            <w:pPr>
              <w:jc w:val="center"/>
              <w:rPr>
                <w:rFonts w:ascii="Cambria" w:hAnsi="Cambria" w:cs="Times New Roman"/>
                <w:b/>
              </w:rPr>
            </w:pPr>
            <w:r w:rsidRPr="00851174">
              <w:rPr>
                <w:rFonts w:ascii="Cambria" w:hAnsi="Cambria" w:cs="Times New Roman"/>
                <w:b/>
              </w:rPr>
              <w:t>Craft and Structure</w:t>
            </w:r>
          </w:p>
        </w:tc>
      </w:tr>
      <w:tr w:rsidR="000826E6" w:rsidRPr="00851174" w:rsidTr="00ED39C6">
        <w:tc>
          <w:tcPr>
            <w:tcW w:w="2500" w:type="pct"/>
          </w:tcPr>
          <w:p w:rsidR="000826E6" w:rsidRPr="00851174" w:rsidRDefault="000826E6" w:rsidP="00851174">
            <w:pPr>
              <w:pStyle w:val="ListParagraph"/>
              <w:numPr>
                <w:ilvl w:val="0"/>
                <w:numId w:val="17"/>
              </w:numPr>
              <w:ind w:left="343"/>
              <w:rPr>
                <w:rFonts w:ascii="Cambria" w:hAnsi="Cambria" w:cs="Times New Roman"/>
                <w:sz w:val="20"/>
              </w:rPr>
            </w:pPr>
            <w:r w:rsidRPr="00851174">
              <w:rPr>
                <w:rFonts w:ascii="Cambria" w:hAnsi="Cambria" w:cs="Times New Roman"/>
                <w:sz w:val="20"/>
              </w:rPr>
              <w:t xml:space="preserve">Determine the meaning of words and phrases as they </w:t>
            </w:r>
            <w:proofErr w:type="gramStart"/>
            <w:r w:rsidRPr="00851174">
              <w:rPr>
                <w:rFonts w:ascii="Cambria" w:hAnsi="Cambria" w:cs="Times New Roman"/>
                <w:sz w:val="20"/>
              </w:rPr>
              <w:t>are used</w:t>
            </w:r>
            <w:proofErr w:type="gramEnd"/>
            <w:r w:rsidRPr="00851174">
              <w:rPr>
                <w:rFonts w:ascii="Cambria" w:hAnsi="Cambria" w:cs="Times New Roman"/>
                <w:sz w:val="20"/>
              </w:rPr>
              <w:t xml:space="preserve"> in a text, including vocabulary describing political, social, or economic aspects of history/social studies. (9-10.RH.4)</w:t>
            </w:r>
          </w:p>
          <w:p w:rsidR="000826E6" w:rsidRPr="00851174" w:rsidRDefault="000826E6" w:rsidP="00851174">
            <w:pPr>
              <w:pStyle w:val="ListParagraph"/>
              <w:numPr>
                <w:ilvl w:val="0"/>
                <w:numId w:val="17"/>
              </w:numPr>
              <w:ind w:left="343"/>
              <w:rPr>
                <w:rFonts w:ascii="Cambria" w:hAnsi="Cambria" w:cs="Times New Roman"/>
                <w:sz w:val="20"/>
              </w:rPr>
            </w:pPr>
            <w:r w:rsidRPr="00851174">
              <w:rPr>
                <w:rFonts w:ascii="Cambria" w:hAnsi="Cambria" w:cs="Times New Roman"/>
                <w:sz w:val="20"/>
              </w:rPr>
              <w:t>Analyze how a text uses structure to emphasize key points or advance an explanation or analysis. (9-10.RH.5)</w:t>
            </w:r>
          </w:p>
          <w:p w:rsidR="000826E6" w:rsidRPr="00851174" w:rsidRDefault="000826E6" w:rsidP="00851174">
            <w:pPr>
              <w:pStyle w:val="ListParagraph"/>
              <w:numPr>
                <w:ilvl w:val="0"/>
                <w:numId w:val="17"/>
              </w:numPr>
              <w:ind w:left="343"/>
              <w:rPr>
                <w:rFonts w:ascii="Cambria" w:hAnsi="Cambria" w:cs="Times New Roman"/>
                <w:sz w:val="20"/>
              </w:rPr>
            </w:pPr>
            <w:r w:rsidRPr="00851174">
              <w:rPr>
                <w:rFonts w:ascii="Cambria" w:hAnsi="Cambria" w:cs="Times New Roman"/>
                <w:sz w:val="20"/>
              </w:rPr>
              <w:t>Compare the point of view of two or more authors for how they treat the same or similar topics, including which details they include and emphasize in their respective accounts. (9-10.RH.6)</w:t>
            </w:r>
          </w:p>
        </w:tc>
        <w:tc>
          <w:tcPr>
            <w:tcW w:w="2500" w:type="pct"/>
          </w:tcPr>
          <w:p w:rsidR="00ED39C6" w:rsidRDefault="000826E6" w:rsidP="00ED39C6">
            <w:pPr>
              <w:pStyle w:val="ListParagraph"/>
              <w:numPr>
                <w:ilvl w:val="0"/>
                <w:numId w:val="18"/>
              </w:numPr>
              <w:ind w:left="346"/>
              <w:rPr>
                <w:rFonts w:ascii="Cambria" w:hAnsi="Cambria" w:cs="Times New Roman"/>
                <w:sz w:val="20"/>
              </w:rPr>
            </w:pPr>
            <w:r w:rsidRPr="00851174">
              <w:rPr>
                <w:rFonts w:ascii="Cambria" w:hAnsi="Cambria" w:cs="Times New Roman"/>
                <w:sz w:val="20"/>
              </w:rPr>
              <w:t>Determine the meaning of words and phrases as they are used in a text, including analyzing how an author uses and refines the meaning of a key term over the course of a text (e.g., how Madison defines faction in Federalist No. 10). (11-12.RH.4)</w:t>
            </w:r>
          </w:p>
          <w:p w:rsidR="00ED39C6" w:rsidRDefault="000826E6" w:rsidP="00ED39C6">
            <w:pPr>
              <w:pStyle w:val="ListParagraph"/>
              <w:numPr>
                <w:ilvl w:val="0"/>
                <w:numId w:val="18"/>
              </w:numPr>
              <w:ind w:left="346"/>
              <w:rPr>
                <w:rFonts w:ascii="Cambria" w:hAnsi="Cambria" w:cs="Times New Roman"/>
                <w:sz w:val="20"/>
              </w:rPr>
            </w:pPr>
            <w:r w:rsidRPr="00ED39C6">
              <w:rPr>
                <w:rFonts w:ascii="Cambria" w:hAnsi="Cambria" w:cs="Times New Roman"/>
                <w:sz w:val="20"/>
              </w:rPr>
              <w:t xml:space="preserve">Analyze in detail how a complex primary source </w:t>
            </w:r>
            <w:proofErr w:type="gramStart"/>
            <w:r w:rsidRPr="00ED39C6">
              <w:rPr>
                <w:rFonts w:ascii="Cambria" w:hAnsi="Cambria" w:cs="Times New Roman"/>
                <w:sz w:val="20"/>
              </w:rPr>
              <w:t>is structured</w:t>
            </w:r>
            <w:proofErr w:type="gramEnd"/>
            <w:r w:rsidRPr="00ED39C6">
              <w:rPr>
                <w:rFonts w:ascii="Cambria" w:hAnsi="Cambria" w:cs="Times New Roman"/>
                <w:sz w:val="20"/>
              </w:rPr>
              <w:t>, including how key sentences, paragraphs, and larger portions of the text contribute to the whole. (11-12.RH.5)</w:t>
            </w:r>
          </w:p>
          <w:p w:rsidR="000826E6" w:rsidRPr="00ED39C6" w:rsidRDefault="000826E6" w:rsidP="00ED39C6">
            <w:pPr>
              <w:pStyle w:val="ListParagraph"/>
              <w:numPr>
                <w:ilvl w:val="0"/>
                <w:numId w:val="18"/>
              </w:numPr>
              <w:ind w:left="346"/>
              <w:rPr>
                <w:rFonts w:ascii="Cambria" w:hAnsi="Cambria" w:cs="Times New Roman"/>
                <w:sz w:val="20"/>
              </w:rPr>
            </w:pPr>
            <w:r w:rsidRPr="00ED39C6">
              <w:rPr>
                <w:rFonts w:ascii="Cambria" w:hAnsi="Cambria" w:cs="Times New Roman"/>
                <w:sz w:val="20"/>
              </w:rPr>
              <w:t>Evaluate authors’ differing points of view on the same historical event or issue by assessing the authors’ claims, reasoning, and evidence. (11-12.RH.6)</w:t>
            </w:r>
          </w:p>
        </w:tc>
      </w:tr>
      <w:tr w:rsidR="000826E6" w:rsidRPr="00851174" w:rsidTr="00ED39C6">
        <w:tc>
          <w:tcPr>
            <w:tcW w:w="5000" w:type="pct"/>
            <w:gridSpan w:val="2"/>
          </w:tcPr>
          <w:p w:rsidR="000826E6" w:rsidRPr="00851174" w:rsidRDefault="000826E6" w:rsidP="00851174">
            <w:pPr>
              <w:jc w:val="center"/>
              <w:rPr>
                <w:rFonts w:ascii="Cambria" w:hAnsi="Cambria" w:cs="Times New Roman"/>
                <w:b/>
              </w:rPr>
            </w:pPr>
            <w:r w:rsidRPr="00851174">
              <w:rPr>
                <w:rFonts w:ascii="Cambria" w:hAnsi="Cambria" w:cs="Times New Roman"/>
                <w:b/>
              </w:rPr>
              <w:t>Integration of Knowledge and Ideas</w:t>
            </w:r>
          </w:p>
        </w:tc>
      </w:tr>
      <w:tr w:rsidR="000826E6" w:rsidRPr="00851174" w:rsidTr="00ED39C6">
        <w:tc>
          <w:tcPr>
            <w:tcW w:w="2500" w:type="pct"/>
          </w:tcPr>
          <w:p w:rsidR="000826E6" w:rsidRPr="00851174" w:rsidRDefault="000826E6" w:rsidP="00ED39C6">
            <w:pPr>
              <w:pStyle w:val="ListParagraph"/>
              <w:numPr>
                <w:ilvl w:val="0"/>
                <w:numId w:val="18"/>
              </w:numPr>
              <w:ind w:left="343"/>
              <w:rPr>
                <w:rFonts w:ascii="Cambria" w:hAnsi="Cambria" w:cs="Times New Roman"/>
                <w:sz w:val="20"/>
              </w:rPr>
            </w:pPr>
            <w:r w:rsidRPr="00851174">
              <w:rPr>
                <w:rFonts w:ascii="Cambria" w:hAnsi="Cambria" w:cs="Times New Roman"/>
                <w:sz w:val="20"/>
              </w:rPr>
              <w:t>Integrate quantitative or technical analysis (e.g., charts, research data) with qualitative analysis in print or digital text. (9-10.RH.7)</w:t>
            </w:r>
          </w:p>
          <w:p w:rsidR="000826E6" w:rsidRPr="00851174" w:rsidRDefault="000826E6" w:rsidP="00ED39C6">
            <w:pPr>
              <w:pStyle w:val="ListParagraph"/>
              <w:numPr>
                <w:ilvl w:val="0"/>
                <w:numId w:val="18"/>
              </w:numPr>
              <w:ind w:left="343"/>
              <w:rPr>
                <w:rFonts w:ascii="Cambria" w:hAnsi="Cambria" w:cs="Times New Roman"/>
                <w:sz w:val="20"/>
              </w:rPr>
            </w:pPr>
            <w:r w:rsidRPr="00851174">
              <w:rPr>
                <w:rFonts w:ascii="Cambria" w:hAnsi="Cambria" w:cs="Times New Roman"/>
                <w:sz w:val="20"/>
              </w:rPr>
              <w:t>Assess the extent to which the reasoning and evidence in a text support the author’s claims. (9-10.RH.8)</w:t>
            </w:r>
          </w:p>
          <w:p w:rsidR="000826E6" w:rsidRPr="00851174" w:rsidRDefault="000826E6" w:rsidP="00ED39C6">
            <w:pPr>
              <w:pStyle w:val="ListParagraph"/>
              <w:numPr>
                <w:ilvl w:val="0"/>
                <w:numId w:val="18"/>
              </w:numPr>
              <w:ind w:left="343"/>
              <w:rPr>
                <w:rFonts w:ascii="Cambria" w:hAnsi="Cambria" w:cs="Times New Roman"/>
                <w:sz w:val="20"/>
              </w:rPr>
            </w:pPr>
            <w:r w:rsidRPr="00851174">
              <w:rPr>
                <w:rFonts w:ascii="Cambria" w:hAnsi="Cambria" w:cs="Times New Roman"/>
                <w:sz w:val="20"/>
              </w:rPr>
              <w:t>Compare and contrast treatments of the same topic in several primary and secondary sources. (9-10.RH.9)</w:t>
            </w:r>
          </w:p>
          <w:p w:rsidR="000826E6" w:rsidRPr="00851174" w:rsidRDefault="000826E6" w:rsidP="000826E6">
            <w:pPr>
              <w:rPr>
                <w:rFonts w:ascii="Cambria" w:hAnsi="Cambria"/>
                <w:sz w:val="20"/>
              </w:rPr>
            </w:pPr>
          </w:p>
        </w:tc>
        <w:tc>
          <w:tcPr>
            <w:tcW w:w="2500" w:type="pct"/>
          </w:tcPr>
          <w:p w:rsidR="000826E6" w:rsidRPr="00851174" w:rsidRDefault="000826E6" w:rsidP="00851174">
            <w:pPr>
              <w:pStyle w:val="ListParagraph"/>
              <w:numPr>
                <w:ilvl w:val="0"/>
                <w:numId w:val="9"/>
              </w:numPr>
              <w:ind w:left="346"/>
              <w:rPr>
                <w:rFonts w:ascii="Cambria" w:hAnsi="Cambria" w:cs="Times New Roman"/>
                <w:sz w:val="20"/>
              </w:rPr>
            </w:pPr>
            <w:r w:rsidRPr="00851174">
              <w:rPr>
                <w:rFonts w:ascii="Cambria" w:hAnsi="Cambria" w:cs="Times New Roman"/>
                <w:sz w:val="20"/>
              </w:rPr>
              <w:t>Integrate and evaluate multiple sources of information presented in diverse formats and media (e.g., visually, quantitatively, as well as in words) in order to address a question or solve a problem. (11-12.RH.7)</w:t>
            </w:r>
          </w:p>
          <w:p w:rsidR="000826E6" w:rsidRPr="00851174" w:rsidRDefault="000826E6" w:rsidP="00851174">
            <w:pPr>
              <w:pStyle w:val="ListParagraph"/>
              <w:numPr>
                <w:ilvl w:val="0"/>
                <w:numId w:val="9"/>
              </w:numPr>
              <w:ind w:left="346"/>
              <w:rPr>
                <w:rFonts w:ascii="Cambria" w:hAnsi="Cambria" w:cs="Times New Roman"/>
                <w:sz w:val="20"/>
              </w:rPr>
            </w:pPr>
            <w:r w:rsidRPr="00851174">
              <w:rPr>
                <w:rFonts w:ascii="Cambria" w:hAnsi="Cambria" w:cs="Times New Roman"/>
                <w:sz w:val="20"/>
              </w:rPr>
              <w:t>Evaluate an author’s premises, claims, and evidence by corroborating or challenging them with other information. (11-12.RH.8)</w:t>
            </w:r>
          </w:p>
          <w:p w:rsidR="000826E6" w:rsidRPr="00851174" w:rsidRDefault="000826E6" w:rsidP="00851174">
            <w:pPr>
              <w:pStyle w:val="ListParagraph"/>
              <w:numPr>
                <w:ilvl w:val="0"/>
                <w:numId w:val="9"/>
              </w:numPr>
              <w:ind w:left="346"/>
              <w:rPr>
                <w:rFonts w:ascii="Cambria" w:hAnsi="Cambria" w:cs="Times New Roman"/>
                <w:sz w:val="20"/>
              </w:rPr>
            </w:pPr>
            <w:r w:rsidRPr="00851174">
              <w:rPr>
                <w:rFonts w:ascii="Cambria" w:hAnsi="Cambria" w:cs="Times New Roman"/>
                <w:sz w:val="20"/>
              </w:rPr>
              <w:t>Integrate information from diverse sources, both primary and secondary, into a coherent understanding of an idea or event, noting discrepancies among sources. (11-12.RH.9)</w:t>
            </w:r>
          </w:p>
        </w:tc>
      </w:tr>
      <w:tr w:rsidR="000826E6" w:rsidRPr="00851174" w:rsidTr="00ED39C6">
        <w:tc>
          <w:tcPr>
            <w:tcW w:w="5000" w:type="pct"/>
            <w:gridSpan w:val="2"/>
          </w:tcPr>
          <w:p w:rsidR="000826E6" w:rsidRPr="00851174" w:rsidRDefault="000826E6" w:rsidP="00851174">
            <w:pPr>
              <w:jc w:val="center"/>
              <w:rPr>
                <w:rFonts w:ascii="Cambria" w:hAnsi="Cambria" w:cs="Times New Roman"/>
                <w:b/>
              </w:rPr>
            </w:pPr>
            <w:r w:rsidRPr="00851174">
              <w:rPr>
                <w:rFonts w:ascii="Cambria" w:hAnsi="Cambria" w:cs="Times New Roman"/>
                <w:b/>
              </w:rPr>
              <w:t>Range of Reading and Level of Text Complexity</w:t>
            </w:r>
          </w:p>
        </w:tc>
      </w:tr>
      <w:tr w:rsidR="000826E6" w:rsidRPr="00851174" w:rsidTr="00ED39C6">
        <w:tc>
          <w:tcPr>
            <w:tcW w:w="2500" w:type="pct"/>
          </w:tcPr>
          <w:p w:rsidR="000826E6" w:rsidRPr="00ED39C6" w:rsidRDefault="000826E6" w:rsidP="000826E6">
            <w:pPr>
              <w:pStyle w:val="ListParagraph"/>
              <w:numPr>
                <w:ilvl w:val="0"/>
                <w:numId w:val="10"/>
              </w:numPr>
              <w:ind w:left="343"/>
              <w:rPr>
                <w:rFonts w:ascii="Cambria" w:hAnsi="Cambria" w:cs="Times New Roman"/>
                <w:sz w:val="20"/>
              </w:rPr>
            </w:pPr>
            <w:r w:rsidRPr="00851174">
              <w:rPr>
                <w:rFonts w:ascii="Cambria" w:eastAsia="Times New Roman" w:hAnsi="Cambria" w:cs="Times New Roman"/>
                <w:sz w:val="20"/>
              </w:rPr>
              <w:t>By the end of grade 10, read and comprehend history/social studies texts in the grades 9–10 text complexity band independently and proficiently.</w:t>
            </w:r>
            <w:r w:rsidRPr="00851174">
              <w:rPr>
                <w:rFonts w:ascii="Cambria" w:hAnsi="Cambria" w:cs="Times New Roman"/>
                <w:sz w:val="20"/>
              </w:rPr>
              <w:t xml:space="preserve"> </w:t>
            </w:r>
            <w:r w:rsidRPr="00851174">
              <w:rPr>
                <w:rFonts w:ascii="Cambria" w:eastAsia="Times New Roman" w:hAnsi="Cambria" w:cs="Times New Roman"/>
                <w:sz w:val="20"/>
              </w:rPr>
              <w:t>(9-10.RH.10)</w:t>
            </w:r>
          </w:p>
        </w:tc>
        <w:tc>
          <w:tcPr>
            <w:tcW w:w="2500" w:type="pct"/>
          </w:tcPr>
          <w:p w:rsidR="000826E6" w:rsidRPr="00ED39C6" w:rsidRDefault="000826E6" w:rsidP="000826E6">
            <w:pPr>
              <w:pStyle w:val="ListParagraph"/>
              <w:numPr>
                <w:ilvl w:val="0"/>
                <w:numId w:val="9"/>
              </w:numPr>
              <w:ind w:left="346"/>
              <w:rPr>
                <w:rFonts w:ascii="Cambria" w:hAnsi="Cambria" w:cs="Times New Roman"/>
                <w:sz w:val="20"/>
              </w:rPr>
            </w:pPr>
            <w:r w:rsidRPr="00851174">
              <w:rPr>
                <w:rFonts w:ascii="Cambria" w:hAnsi="Cambria" w:cs="Times New Roman"/>
                <w:sz w:val="20"/>
              </w:rPr>
              <w:t>By the end of grade 12, read and comprehend history/social studies texts in the grades 11–CCR text complexity band independently and proficiently. (11-12.RH.10)</w:t>
            </w:r>
          </w:p>
        </w:tc>
      </w:tr>
      <w:tr w:rsidR="00851174" w:rsidRPr="00851174" w:rsidTr="00ED39C6">
        <w:tc>
          <w:tcPr>
            <w:tcW w:w="5000" w:type="pct"/>
            <w:gridSpan w:val="2"/>
          </w:tcPr>
          <w:p w:rsidR="00851174" w:rsidRPr="00851174" w:rsidRDefault="00851174" w:rsidP="000826E6">
            <w:pPr>
              <w:rPr>
                <w:rFonts w:ascii="Cambria" w:hAnsi="Cambria" w:cs="Times New Roman"/>
              </w:rPr>
            </w:pPr>
          </w:p>
          <w:p w:rsidR="00851174" w:rsidRPr="00851174" w:rsidRDefault="00851174" w:rsidP="000826E6">
            <w:pPr>
              <w:rPr>
                <w:rFonts w:ascii="Cambria" w:hAnsi="Cambria" w:cs="Times New Roman"/>
              </w:rPr>
            </w:pPr>
          </w:p>
          <w:p w:rsidR="00851174" w:rsidRPr="00851174" w:rsidRDefault="00851174" w:rsidP="000826E6">
            <w:pPr>
              <w:rPr>
                <w:rFonts w:ascii="Cambria" w:hAnsi="Cambria" w:cs="Times New Roman"/>
              </w:rPr>
            </w:pPr>
          </w:p>
        </w:tc>
      </w:tr>
      <w:tr w:rsidR="000826E6" w:rsidRPr="00851174" w:rsidTr="00ED39C6">
        <w:tc>
          <w:tcPr>
            <w:tcW w:w="2500" w:type="pct"/>
          </w:tcPr>
          <w:p w:rsidR="000826E6" w:rsidRPr="00851174" w:rsidRDefault="00ED39C6" w:rsidP="000826E6">
            <w:pPr>
              <w:rPr>
                <w:rFonts w:ascii="Cambria" w:hAnsi="Cambria" w:cs="Times New Roman"/>
                <w:bCs/>
              </w:rPr>
            </w:pPr>
            <w:r>
              <w:rPr>
                <w:rFonts w:ascii="Cambria" w:hAnsi="Cambria" w:cs="Times New Roman"/>
                <w:bCs/>
              </w:rPr>
              <w:t>Writing Standards</w:t>
            </w:r>
            <w:r w:rsidR="00851174" w:rsidRPr="00851174">
              <w:rPr>
                <w:rFonts w:ascii="Cambria" w:hAnsi="Cambria" w:cs="Times New Roman"/>
                <w:bCs/>
              </w:rPr>
              <w:t xml:space="preserve"> 9-10</w:t>
            </w:r>
          </w:p>
        </w:tc>
        <w:tc>
          <w:tcPr>
            <w:tcW w:w="2500" w:type="pct"/>
          </w:tcPr>
          <w:p w:rsidR="000826E6" w:rsidRPr="00851174" w:rsidRDefault="00ED39C6" w:rsidP="00851174">
            <w:pPr>
              <w:rPr>
                <w:rFonts w:ascii="Cambria" w:hAnsi="Cambria" w:cs="Times New Roman"/>
                <w:bCs/>
              </w:rPr>
            </w:pPr>
            <w:r>
              <w:rPr>
                <w:rFonts w:ascii="Cambria" w:hAnsi="Cambria" w:cs="Times New Roman"/>
                <w:bCs/>
              </w:rPr>
              <w:t>Writing Standards</w:t>
            </w:r>
            <w:r w:rsidR="00851174" w:rsidRPr="00851174">
              <w:rPr>
                <w:rFonts w:ascii="Cambria" w:hAnsi="Cambria" w:cs="Times New Roman"/>
                <w:bCs/>
              </w:rPr>
              <w:t xml:space="preserve"> 11-12</w:t>
            </w:r>
          </w:p>
        </w:tc>
      </w:tr>
      <w:tr w:rsidR="00851174" w:rsidRPr="00851174" w:rsidTr="00ED39C6">
        <w:tc>
          <w:tcPr>
            <w:tcW w:w="5000" w:type="pct"/>
            <w:gridSpan w:val="2"/>
          </w:tcPr>
          <w:p w:rsidR="00851174" w:rsidRPr="00851174" w:rsidRDefault="00851174" w:rsidP="00851174">
            <w:pPr>
              <w:jc w:val="center"/>
              <w:rPr>
                <w:rFonts w:ascii="Cambria" w:hAnsi="Cambria" w:cs="Times New Roman"/>
              </w:rPr>
            </w:pPr>
            <w:r w:rsidRPr="00851174">
              <w:rPr>
                <w:rFonts w:ascii="Cambria" w:hAnsi="Cambria" w:cs="Times New Roman"/>
                <w:b/>
              </w:rPr>
              <w:t>Text Types and Purposes</w:t>
            </w:r>
          </w:p>
        </w:tc>
      </w:tr>
      <w:tr w:rsidR="000826E6" w:rsidRPr="00851174" w:rsidTr="00ED39C6">
        <w:tc>
          <w:tcPr>
            <w:tcW w:w="2500" w:type="pct"/>
          </w:tcPr>
          <w:p w:rsidR="00851174" w:rsidRPr="00851174" w:rsidRDefault="00851174" w:rsidP="00ED39C6">
            <w:pPr>
              <w:numPr>
                <w:ilvl w:val="0"/>
                <w:numId w:val="11"/>
              </w:numPr>
              <w:ind w:left="343"/>
              <w:rPr>
                <w:rFonts w:ascii="Cambria" w:eastAsia="MS PGothic" w:hAnsi="Cambria" w:cs="Times New Roman"/>
                <w:bCs/>
                <w:sz w:val="20"/>
              </w:rPr>
            </w:pPr>
            <w:r w:rsidRPr="00851174">
              <w:rPr>
                <w:rFonts w:ascii="Cambria" w:eastAsia="MS PGothic" w:hAnsi="Cambria" w:cs="Times New Roman"/>
                <w:bCs/>
                <w:sz w:val="20"/>
              </w:rPr>
              <w:t xml:space="preserve">Write arguments focused on </w:t>
            </w:r>
            <w:r w:rsidRPr="00851174">
              <w:rPr>
                <w:rFonts w:ascii="Cambria" w:eastAsia="MS PGothic" w:hAnsi="Cambria" w:cs="Times New Roman"/>
                <w:bCs/>
                <w:i/>
                <w:sz w:val="20"/>
              </w:rPr>
              <w:t>discipline-specific content.</w:t>
            </w:r>
          </w:p>
          <w:p w:rsidR="00851174" w:rsidRPr="00851174" w:rsidRDefault="00851174" w:rsidP="00ED39C6">
            <w:pPr>
              <w:numPr>
                <w:ilvl w:val="1"/>
                <w:numId w:val="11"/>
              </w:numPr>
              <w:ind w:left="703"/>
              <w:rPr>
                <w:rFonts w:ascii="Cambria" w:eastAsia="MS PGothic" w:hAnsi="Cambria" w:cs="Times New Roman"/>
                <w:bCs/>
                <w:sz w:val="20"/>
              </w:rPr>
            </w:pPr>
            <w:r w:rsidRPr="00851174">
              <w:rPr>
                <w:rFonts w:ascii="Cambria" w:eastAsia="MS PGothic" w:hAnsi="Cambria" w:cs="Times New Roman"/>
                <w:bCs/>
                <w:sz w:val="20"/>
              </w:rPr>
              <w:t>Introduce precise claim(s), distinguish the claim(s) from alternate or opposing claims, and create an organization that establishes clear relationships among the claim(s), counterclaims, reasons, and evidence.</w:t>
            </w:r>
          </w:p>
          <w:p w:rsidR="00851174" w:rsidRPr="00851174" w:rsidRDefault="00851174" w:rsidP="00ED39C6">
            <w:pPr>
              <w:numPr>
                <w:ilvl w:val="1"/>
                <w:numId w:val="11"/>
              </w:numPr>
              <w:ind w:left="703"/>
              <w:rPr>
                <w:rFonts w:ascii="Cambria" w:eastAsia="MS PGothic" w:hAnsi="Cambria" w:cs="Times New Roman"/>
                <w:bCs/>
                <w:sz w:val="20"/>
              </w:rPr>
            </w:pPr>
            <w:r w:rsidRPr="00851174">
              <w:rPr>
                <w:rFonts w:ascii="Cambria" w:eastAsia="MS PGothic" w:hAnsi="Cambria" w:cs="Times New Roman"/>
                <w:bCs/>
                <w:sz w:val="20"/>
              </w:rPr>
              <w:t>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851174" w:rsidRPr="00851174" w:rsidRDefault="00851174" w:rsidP="00ED39C6">
            <w:pPr>
              <w:numPr>
                <w:ilvl w:val="1"/>
                <w:numId w:val="11"/>
              </w:numPr>
              <w:ind w:left="703"/>
              <w:rPr>
                <w:rFonts w:ascii="Cambria" w:eastAsia="MS PGothic" w:hAnsi="Cambria" w:cs="Times New Roman"/>
                <w:bCs/>
                <w:sz w:val="20"/>
              </w:rPr>
            </w:pPr>
            <w:r w:rsidRPr="00851174">
              <w:rPr>
                <w:rFonts w:ascii="Cambria" w:eastAsia="MS PGothic" w:hAnsi="Cambria" w:cs="Times New Roman"/>
                <w:bCs/>
                <w:sz w:val="20"/>
              </w:rPr>
              <w:t>Use words, phrases, and clauses to link the major sections of the text, create cohesion, and clarify the relationships between claim(s) and reasons, between reasons and evidence, and between claim(s) and counterclaims.</w:t>
            </w:r>
          </w:p>
          <w:p w:rsidR="00851174" w:rsidRPr="00851174" w:rsidRDefault="00851174" w:rsidP="00ED39C6">
            <w:pPr>
              <w:numPr>
                <w:ilvl w:val="1"/>
                <w:numId w:val="11"/>
              </w:numPr>
              <w:ind w:left="703"/>
              <w:rPr>
                <w:rFonts w:ascii="Cambria" w:eastAsia="MS PGothic" w:hAnsi="Cambria" w:cs="Times New Roman"/>
                <w:bCs/>
                <w:sz w:val="20"/>
              </w:rPr>
            </w:pPr>
            <w:r w:rsidRPr="00851174">
              <w:rPr>
                <w:rFonts w:ascii="Cambria" w:eastAsia="MS PGothic" w:hAnsi="Cambria" w:cs="Times New Roman"/>
                <w:bCs/>
                <w:sz w:val="20"/>
              </w:rPr>
              <w:t>Establish and maintain a formal style and objective tone while attending to the norms and conventions of the discipline in which they are writing.</w:t>
            </w:r>
          </w:p>
          <w:p w:rsidR="00851174" w:rsidRPr="00851174" w:rsidRDefault="00851174" w:rsidP="00ED39C6">
            <w:pPr>
              <w:numPr>
                <w:ilvl w:val="1"/>
                <w:numId w:val="11"/>
              </w:numPr>
              <w:ind w:left="703"/>
              <w:rPr>
                <w:rFonts w:ascii="Cambria" w:eastAsia="MS PGothic" w:hAnsi="Cambria" w:cs="Times New Roman"/>
                <w:bCs/>
                <w:sz w:val="20"/>
              </w:rPr>
            </w:pPr>
            <w:r w:rsidRPr="00851174">
              <w:rPr>
                <w:rFonts w:ascii="Cambria" w:eastAsia="MS PGothic" w:hAnsi="Cambria" w:cs="Times New Roman"/>
                <w:bCs/>
                <w:sz w:val="20"/>
              </w:rPr>
              <w:t>Provide a concluding statement or section that follows from or supports the argument presented. (9-10.WHST.1)</w:t>
            </w:r>
            <w:r w:rsidRPr="00851174">
              <w:rPr>
                <w:rFonts w:ascii="Cambria" w:hAnsi="Cambria" w:cs="Times New Roman"/>
                <w:sz w:val="20"/>
              </w:rPr>
              <w:t xml:space="preserve"> </w:t>
            </w:r>
          </w:p>
          <w:p w:rsidR="00851174" w:rsidRPr="00851174" w:rsidRDefault="00851174" w:rsidP="00ED39C6">
            <w:pPr>
              <w:numPr>
                <w:ilvl w:val="0"/>
                <w:numId w:val="11"/>
              </w:numPr>
              <w:ind w:left="343"/>
              <w:rPr>
                <w:rFonts w:ascii="Cambria" w:eastAsia="MS PGothic" w:hAnsi="Cambria" w:cs="Times New Roman"/>
                <w:bCs/>
                <w:sz w:val="20"/>
              </w:rPr>
            </w:pPr>
            <w:r w:rsidRPr="00851174">
              <w:rPr>
                <w:rFonts w:ascii="Cambria" w:eastAsia="MS PGothic" w:hAnsi="Cambria" w:cs="Times New Roman"/>
                <w:bCs/>
                <w:sz w:val="20"/>
              </w:rPr>
              <w:t>Write informative/explanatory texts, including the narration of historical events, scientific procedures/ experiments, or technical processes.</w:t>
            </w:r>
          </w:p>
          <w:p w:rsidR="00851174" w:rsidRPr="00851174" w:rsidRDefault="00851174" w:rsidP="00ED39C6">
            <w:pPr>
              <w:numPr>
                <w:ilvl w:val="1"/>
                <w:numId w:val="11"/>
              </w:numPr>
              <w:ind w:left="703"/>
              <w:rPr>
                <w:rFonts w:ascii="Cambria" w:eastAsia="MS PGothic" w:hAnsi="Cambria" w:cs="Times New Roman"/>
                <w:bCs/>
                <w:sz w:val="20"/>
              </w:rPr>
            </w:pPr>
            <w:r w:rsidRPr="00851174">
              <w:rPr>
                <w:rFonts w:ascii="Cambria" w:eastAsia="MS PGothic" w:hAnsi="Cambria" w:cs="Times New Roman"/>
                <w:bCs/>
                <w:sz w:val="20"/>
              </w:rPr>
              <w:t>Introduce a topic and organize ideas, concepts, and information to make important connections and distinctions</w:t>
            </w:r>
            <w:proofErr w:type="gramStart"/>
            <w:r w:rsidRPr="00851174">
              <w:rPr>
                <w:rFonts w:ascii="Cambria" w:eastAsia="MS PGothic" w:hAnsi="Cambria" w:cs="Times New Roman"/>
                <w:bCs/>
                <w:sz w:val="20"/>
              </w:rPr>
              <w:t>;</w:t>
            </w:r>
            <w:proofErr w:type="gramEnd"/>
            <w:r w:rsidRPr="00851174">
              <w:rPr>
                <w:rFonts w:ascii="Cambria" w:eastAsia="MS PGothic" w:hAnsi="Cambria" w:cs="Times New Roman"/>
                <w:bCs/>
                <w:sz w:val="20"/>
              </w:rPr>
              <w:t xml:space="preserve"> include formatting (e.g., headings), graphics (e.g., figures, tables), and multimedia when useful to aiding comprehension.</w:t>
            </w:r>
          </w:p>
          <w:p w:rsidR="00851174" w:rsidRPr="00851174" w:rsidRDefault="00851174" w:rsidP="00ED39C6">
            <w:pPr>
              <w:numPr>
                <w:ilvl w:val="1"/>
                <w:numId w:val="11"/>
              </w:numPr>
              <w:ind w:left="703"/>
              <w:rPr>
                <w:rFonts w:ascii="Cambria" w:eastAsia="MS PGothic" w:hAnsi="Cambria" w:cs="Times New Roman"/>
                <w:bCs/>
                <w:sz w:val="20"/>
              </w:rPr>
            </w:pPr>
            <w:r w:rsidRPr="00851174">
              <w:rPr>
                <w:rFonts w:ascii="Cambria" w:eastAsia="MS PGothic" w:hAnsi="Cambria" w:cs="Times New Roman"/>
                <w:bCs/>
                <w:sz w:val="20"/>
              </w:rPr>
              <w:t>Develop the topic with well-chosen, relevant, and sufficient facts, extended definitions, concrete details, quotations, or other information and examples appropriate to the audience’s knowledge of the topic.</w:t>
            </w:r>
          </w:p>
          <w:p w:rsidR="00851174" w:rsidRPr="00851174" w:rsidRDefault="00851174" w:rsidP="00ED39C6">
            <w:pPr>
              <w:numPr>
                <w:ilvl w:val="1"/>
                <w:numId w:val="11"/>
              </w:numPr>
              <w:ind w:left="703"/>
              <w:rPr>
                <w:rFonts w:ascii="Cambria" w:eastAsia="MS PGothic" w:hAnsi="Cambria" w:cs="Times New Roman"/>
                <w:bCs/>
                <w:sz w:val="20"/>
              </w:rPr>
            </w:pPr>
            <w:r w:rsidRPr="00851174">
              <w:rPr>
                <w:rFonts w:ascii="Cambria" w:eastAsia="MS PGothic" w:hAnsi="Cambria" w:cs="Times New Roman"/>
                <w:bCs/>
                <w:sz w:val="20"/>
              </w:rPr>
              <w:t>Use varied transitions and sentence structures to link the major sections of the text, create cohesion, and clarify the relationships among ideas and concepts.</w:t>
            </w:r>
          </w:p>
          <w:p w:rsidR="00851174" w:rsidRPr="00851174" w:rsidRDefault="00851174" w:rsidP="00ED39C6">
            <w:pPr>
              <w:numPr>
                <w:ilvl w:val="1"/>
                <w:numId w:val="11"/>
              </w:numPr>
              <w:ind w:left="703"/>
              <w:rPr>
                <w:rFonts w:ascii="Cambria" w:eastAsia="MS PGothic" w:hAnsi="Cambria" w:cs="Times New Roman"/>
                <w:bCs/>
                <w:sz w:val="20"/>
              </w:rPr>
            </w:pPr>
            <w:r w:rsidRPr="00851174">
              <w:rPr>
                <w:rFonts w:ascii="Cambria" w:eastAsia="MS PGothic" w:hAnsi="Cambria" w:cs="Times New Roman"/>
                <w:bCs/>
                <w:sz w:val="20"/>
              </w:rPr>
              <w:t>Use precise language and domain-specific vocabulary to manage the complexity of the topic and convey a style appropriate to the discipline and context as well as to the expertise of likely readers.</w:t>
            </w:r>
          </w:p>
          <w:p w:rsidR="00851174" w:rsidRPr="00851174" w:rsidRDefault="00851174" w:rsidP="00ED39C6">
            <w:pPr>
              <w:numPr>
                <w:ilvl w:val="1"/>
                <w:numId w:val="11"/>
              </w:numPr>
              <w:ind w:left="703"/>
              <w:rPr>
                <w:rFonts w:ascii="Cambria" w:eastAsia="MS PGothic" w:hAnsi="Cambria" w:cs="Times New Roman"/>
                <w:bCs/>
                <w:sz w:val="20"/>
              </w:rPr>
            </w:pPr>
            <w:r w:rsidRPr="00851174">
              <w:rPr>
                <w:rFonts w:ascii="Cambria" w:eastAsia="MS PGothic" w:hAnsi="Cambria" w:cs="Times New Roman"/>
                <w:bCs/>
                <w:sz w:val="20"/>
              </w:rPr>
              <w:t>Establish and maintain a formal style and objective tone while attending to the norms and conventions of the discipline in which they are writing.</w:t>
            </w:r>
          </w:p>
          <w:p w:rsidR="00851174" w:rsidRPr="00851174" w:rsidRDefault="00851174" w:rsidP="00ED39C6">
            <w:pPr>
              <w:numPr>
                <w:ilvl w:val="1"/>
                <w:numId w:val="11"/>
              </w:numPr>
              <w:ind w:left="703"/>
              <w:rPr>
                <w:rFonts w:ascii="Cambria" w:eastAsia="MS PGothic" w:hAnsi="Cambria" w:cs="Times New Roman"/>
                <w:bCs/>
                <w:sz w:val="20"/>
              </w:rPr>
            </w:pPr>
            <w:r w:rsidRPr="00851174">
              <w:rPr>
                <w:rFonts w:ascii="Cambria" w:eastAsia="MS PGothic" w:hAnsi="Cambria" w:cs="Times New Roman"/>
                <w:bCs/>
                <w:sz w:val="20"/>
              </w:rPr>
              <w:t xml:space="preserve">Provide a concluding statement or section that follows from and supports the information or explanation presented (e.g., articulating implications or the significance of the topic). </w:t>
            </w:r>
            <w:r w:rsidRPr="00851174">
              <w:rPr>
                <w:rFonts w:ascii="Cambria" w:eastAsia="MS PGothic" w:hAnsi="Cambria" w:cs="Times New Roman"/>
                <w:bCs/>
                <w:sz w:val="20"/>
              </w:rPr>
              <w:br/>
              <w:t>(9-10.WHST.2)</w:t>
            </w:r>
            <w:r w:rsidRPr="00851174">
              <w:rPr>
                <w:rFonts w:ascii="Cambria" w:hAnsi="Cambria" w:cs="Times New Roman"/>
                <w:sz w:val="20"/>
              </w:rPr>
              <w:t xml:space="preserve"> </w:t>
            </w:r>
          </w:p>
          <w:p w:rsidR="00851174" w:rsidRPr="00851174" w:rsidRDefault="00851174" w:rsidP="00ED39C6">
            <w:pPr>
              <w:ind w:left="253" w:hanging="253"/>
              <w:rPr>
                <w:rFonts w:ascii="Cambria" w:eastAsia="MS PGothic" w:hAnsi="Cambria" w:cs="Times New Roman"/>
                <w:bCs/>
                <w:sz w:val="20"/>
              </w:rPr>
            </w:pPr>
            <w:r w:rsidRPr="00851174">
              <w:rPr>
                <w:rFonts w:ascii="Cambria" w:eastAsia="MS PGothic" w:hAnsi="Cambria" w:cs="Times New Roman"/>
                <w:bCs/>
                <w:sz w:val="20"/>
              </w:rPr>
              <w:t>3.  (See note; not applicable as a separate requirement) (9-10.WHST.3)</w:t>
            </w:r>
          </w:p>
          <w:p w:rsidR="00851174" w:rsidRPr="00ED39C6" w:rsidRDefault="00851174" w:rsidP="00851174">
            <w:pPr>
              <w:rPr>
                <w:rFonts w:ascii="Cambria" w:eastAsia="MS PGothic" w:hAnsi="Cambria" w:cs="Times New Roman"/>
                <w:bCs/>
                <w:i/>
                <w:sz w:val="18"/>
              </w:rPr>
            </w:pPr>
            <w:r w:rsidRPr="00ED39C6">
              <w:rPr>
                <w:rFonts w:ascii="Cambria" w:eastAsia="MS PGothic" w:hAnsi="Cambria" w:cs="Times New Roman"/>
                <w:bCs/>
                <w:i/>
                <w:sz w:val="18"/>
              </w:rPr>
              <w:t xml:space="preserve">Note: 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w:t>
            </w:r>
            <w:proofErr w:type="gramStart"/>
            <w:r w:rsidRPr="00ED39C6">
              <w:rPr>
                <w:rFonts w:ascii="Cambria" w:eastAsia="MS PGothic" w:hAnsi="Cambria" w:cs="Times New Roman"/>
                <w:bCs/>
                <w:i/>
                <w:sz w:val="18"/>
              </w:rPr>
              <w:t>step-by-step</w:t>
            </w:r>
            <w:proofErr w:type="gramEnd"/>
            <w:r w:rsidRPr="00ED39C6">
              <w:rPr>
                <w:rFonts w:ascii="Cambria" w:eastAsia="MS PGothic" w:hAnsi="Cambria" w:cs="Times New Roman"/>
                <w:bCs/>
                <w:i/>
                <w:sz w:val="18"/>
              </w:rPr>
              <w:t xml:space="preserve"> procedures they use in their investigations or technical work that others can replicate them and (possibly) reach the same results.</w:t>
            </w:r>
          </w:p>
          <w:p w:rsidR="000826E6" w:rsidRPr="00851174" w:rsidRDefault="000826E6" w:rsidP="000826E6">
            <w:pPr>
              <w:rPr>
                <w:rFonts w:ascii="Cambria" w:hAnsi="Cambria" w:cs="Times New Roman"/>
                <w:sz w:val="20"/>
              </w:rPr>
            </w:pPr>
          </w:p>
        </w:tc>
        <w:tc>
          <w:tcPr>
            <w:tcW w:w="2500" w:type="pct"/>
          </w:tcPr>
          <w:p w:rsidR="00851174" w:rsidRPr="00851174" w:rsidRDefault="00851174" w:rsidP="00ED39C6">
            <w:pPr>
              <w:numPr>
                <w:ilvl w:val="0"/>
                <w:numId w:val="20"/>
              </w:numPr>
              <w:ind w:left="346"/>
              <w:rPr>
                <w:rFonts w:ascii="Cambria" w:hAnsi="Cambria" w:cs="Times New Roman"/>
                <w:sz w:val="20"/>
              </w:rPr>
            </w:pPr>
            <w:r w:rsidRPr="00851174">
              <w:rPr>
                <w:rFonts w:ascii="Cambria" w:hAnsi="Cambria" w:cs="Times New Roman"/>
                <w:sz w:val="20"/>
              </w:rPr>
              <w:t>Write arguments focused on discipline-specific content.</w:t>
            </w:r>
          </w:p>
          <w:p w:rsidR="00851174" w:rsidRPr="00ED39C6" w:rsidRDefault="00851174" w:rsidP="00ED39C6">
            <w:pPr>
              <w:numPr>
                <w:ilvl w:val="1"/>
                <w:numId w:val="19"/>
              </w:numPr>
              <w:ind w:left="703"/>
              <w:rPr>
                <w:rFonts w:ascii="Cambria" w:eastAsia="MS PGothic" w:hAnsi="Cambria" w:cs="Times New Roman"/>
                <w:bCs/>
                <w:sz w:val="20"/>
              </w:rPr>
            </w:pPr>
            <w:r w:rsidRPr="00ED39C6">
              <w:rPr>
                <w:rFonts w:ascii="Cambria" w:eastAsia="MS PGothic" w:hAnsi="Cambria" w:cs="Times New Roman"/>
                <w:bCs/>
                <w:sz w:val="20"/>
              </w:rPr>
              <w:t>Introduce precise, knowledgeable claim(s), establish the significance of the claim(s), distinguish the claim(s) from alternate or opposing claims, and create an organization that logically sequences the claim(s), counterclaims, reasons, and evidence.</w:t>
            </w:r>
          </w:p>
          <w:p w:rsidR="00851174" w:rsidRPr="00ED39C6" w:rsidRDefault="00851174" w:rsidP="00ED39C6">
            <w:pPr>
              <w:numPr>
                <w:ilvl w:val="1"/>
                <w:numId w:val="19"/>
              </w:numPr>
              <w:ind w:left="703"/>
              <w:rPr>
                <w:rFonts w:ascii="Cambria" w:eastAsia="MS PGothic" w:hAnsi="Cambria" w:cs="Times New Roman"/>
                <w:bCs/>
                <w:sz w:val="20"/>
              </w:rPr>
            </w:pPr>
            <w:r w:rsidRPr="00ED39C6">
              <w:rPr>
                <w:rFonts w:ascii="Cambria" w:eastAsia="MS PGothic" w:hAnsi="Cambria" w:cs="Times New Roman"/>
                <w:bCs/>
                <w:sz w:val="20"/>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851174" w:rsidRPr="00ED39C6" w:rsidRDefault="00851174" w:rsidP="00ED39C6">
            <w:pPr>
              <w:numPr>
                <w:ilvl w:val="1"/>
                <w:numId w:val="19"/>
              </w:numPr>
              <w:ind w:left="703"/>
              <w:rPr>
                <w:rFonts w:ascii="Cambria" w:eastAsia="MS PGothic" w:hAnsi="Cambria" w:cs="Times New Roman"/>
                <w:bCs/>
                <w:sz w:val="20"/>
              </w:rPr>
            </w:pPr>
            <w:r w:rsidRPr="00ED39C6">
              <w:rPr>
                <w:rFonts w:ascii="Cambria" w:eastAsia="MS PGothic" w:hAnsi="Cambria" w:cs="Times New Roman"/>
                <w:bCs/>
                <w:sz w:val="20"/>
              </w:rPr>
              <w:t>Use words, phrases, and clauses as well as varied syntax to link the major sections of the text, create cohesion, and clarify the relationships between claim(s) and reasons, between reasons and evidence, and between claim(s) and counterclaims.</w:t>
            </w:r>
          </w:p>
          <w:p w:rsidR="00851174" w:rsidRPr="00ED39C6" w:rsidRDefault="00851174" w:rsidP="00ED39C6">
            <w:pPr>
              <w:numPr>
                <w:ilvl w:val="1"/>
                <w:numId w:val="19"/>
              </w:numPr>
              <w:ind w:left="703"/>
              <w:rPr>
                <w:rFonts w:ascii="Cambria" w:eastAsia="MS PGothic" w:hAnsi="Cambria" w:cs="Times New Roman"/>
                <w:bCs/>
                <w:sz w:val="20"/>
              </w:rPr>
            </w:pPr>
            <w:r w:rsidRPr="00ED39C6">
              <w:rPr>
                <w:rFonts w:ascii="Cambria" w:eastAsia="MS PGothic" w:hAnsi="Cambria" w:cs="Times New Roman"/>
                <w:bCs/>
                <w:sz w:val="20"/>
              </w:rPr>
              <w:t>Establish and maintain a formal style and objective tone while attending to the norms and conventions of the discipline in which they are writing.</w:t>
            </w:r>
          </w:p>
          <w:p w:rsidR="00851174" w:rsidRPr="00ED39C6" w:rsidRDefault="00851174" w:rsidP="00ED39C6">
            <w:pPr>
              <w:numPr>
                <w:ilvl w:val="1"/>
                <w:numId w:val="19"/>
              </w:numPr>
              <w:ind w:left="703"/>
              <w:rPr>
                <w:rFonts w:ascii="Cambria" w:eastAsia="MS PGothic" w:hAnsi="Cambria" w:cs="Times New Roman"/>
                <w:bCs/>
                <w:sz w:val="20"/>
              </w:rPr>
            </w:pPr>
            <w:r w:rsidRPr="00ED39C6">
              <w:rPr>
                <w:rFonts w:ascii="Cambria" w:eastAsia="MS PGothic" w:hAnsi="Cambria" w:cs="Times New Roman"/>
                <w:bCs/>
                <w:sz w:val="20"/>
              </w:rPr>
              <w:t>Provide a concluding statement or section that follows from or supports the argument presented. (11-12.WHST.1)</w:t>
            </w:r>
          </w:p>
          <w:p w:rsidR="00851174" w:rsidRPr="00851174" w:rsidRDefault="00851174" w:rsidP="00ED39C6">
            <w:pPr>
              <w:pStyle w:val="ListParagraph"/>
              <w:numPr>
                <w:ilvl w:val="0"/>
                <w:numId w:val="21"/>
              </w:numPr>
              <w:ind w:left="346"/>
              <w:rPr>
                <w:rFonts w:ascii="Cambria" w:hAnsi="Cambria" w:cs="Times New Roman"/>
                <w:sz w:val="20"/>
              </w:rPr>
            </w:pPr>
            <w:r w:rsidRPr="00851174">
              <w:rPr>
                <w:rFonts w:ascii="Cambria" w:hAnsi="Cambria" w:cs="Times New Roman"/>
                <w:sz w:val="20"/>
              </w:rPr>
              <w:t>Write informative/explanatory texts, including the narration of historical events, scientific procedures/ experiments, or technical processes.</w:t>
            </w:r>
          </w:p>
          <w:p w:rsidR="00851174" w:rsidRPr="00851174" w:rsidRDefault="00851174" w:rsidP="00ED39C6">
            <w:pPr>
              <w:pStyle w:val="ListParagraph"/>
              <w:numPr>
                <w:ilvl w:val="1"/>
                <w:numId w:val="21"/>
              </w:numPr>
              <w:ind w:left="706"/>
              <w:rPr>
                <w:rFonts w:ascii="Cambria" w:hAnsi="Cambria" w:cs="Times New Roman"/>
                <w:sz w:val="20"/>
              </w:rPr>
            </w:pPr>
            <w:r w:rsidRPr="00851174">
              <w:rPr>
                <w:rFonts w:ascii="Cambria" w:hAnsi="Cambria" w:cs="Times New Roman"/>
                <w:sz w:val="20"/>
              </w:rPr>
              <w:t xml:space="preserve">Introduce a topic and organize complex ideas, concepts, and information so that each new element builds on that which precedes it to create a unified </w:t>
            </w:r>
            <w:proofErr w:type="gramStart"/>
            <w:r w:rsidRPr="00851174">
              <w:rPr>
                <w:rFonts w:ascii="Cambria" w:hAnsi="Cambria" w:cs="Times New Roman"/>
                <w:sz w:val="20"/>
              </w:rPr>
              <w:t>whole</w:t>
            </w:r>
            <w:proofErr w:type="gramEnd"/>
            <w:r w:rsidRPr="00851174">
              <w:rPr>
                <w:rFonts w:ascii="Cambria" w:hAnsi="Cambria" w:cs="Times New Roman"/>
                <w:sz w:val="20"/>
              </w:rPr>
              <w:t>; include formatting (e.g., headings), graphics (e.g., figures, tables), and multimedia when useful to aiding comprehension.</w:t>
            </w:r>
          </w:p>
          <w:p w:rsidR="00851174" w:rsidRPr="00851174" w:rsidRDefault="00851174" w:rsidP="00ED39C6">
            <w:pPr>
              <w:pStyle w:val="ListParagraph"/>
              <w:numPr>
                <w:ilvl w:val="1"/>
                <w:numId w:val="21"/>
              </w:numPr>
              <w:ind w:left="706"/>
              <w:rPr>
                <w:rFonts w:ascii="Cambria" w:hAnsi="Cambria" w:cs="Times New Roman"/>
                <w:sz w:val="20"/>
              </w:rPr>
            </w:pPr>
            <w:r w:rsidRPr="00851174">
              <w:rPr>
                <w:rFonts w:ascii="Cambria" w:hAnsi="Cambria" w:cs="Times New Roman"/>
                <w:sz w:val="20"/>
              </w:rPr>
              <w:t>Develop the topic thoroughly by selecting the most significant and relevant facts, extended definitions, concrete details, quotations, or other information and examples appropriate to the audience’s knowledge of the topic.</w:t>
            </w:r>
          </w:p>
          <w:p w:rsidR="00851174" w:rsidRPr="00851174" w:rsidRDefault="00851174" w:rsidP="00ED39C6">
            <w:pPr>
              <w:pStyle w:val="ListParagraph"/>
              <w:numPr>
                <w:ilvl w:val="1"/>
                <w:numId w:val="21"/>
              </w:numPr>
              <w:ind w:left="706"/>
              <w:rPr>
                <w:rFonts w:ascii="Cambria" w:hAnsi="Cambria" w:cs="Times New Roman"/>
                <w:sz w:val="20"/>
              </w:rPr>
            </w:pPr>
            <w:r w:rsidRPr="00851174">
              <w:rPr>
                <w:rFonts w:ascii="Cambria" w:hAnsi="Cambria" w:cs="Times New Roman"/>
                <w:sz w:val="20"/>
              </w:rPr>
              <w:t>Use varied transitions and sentence structures to link the major sections of the text, create cohesion, and clarify the relationships among complex ideas and concepts.</w:t>
            </w:r>
          </w:p>
          <w:p w:rsidR="00851174" w:rsidRPr="00851174" w:rsidRDefault="00851174" w:rsidP="00ED39C6">
            <w:pPr>
              <w:pStyle w:val="ListParagraph"/>
              <w:numPr>
                <w:ilvl w:val="1"/>
                <w:numId w:val="21"/>
              </w:numPr>
              <w:ind w:left="706"/>
              <w:rPr>
                <w:rFonts w:ascii="Cambria" w:hAnsi="Cambria" w:cs="Times New Roman"/>
                <w:sz w:val="20"/>
              </w:rPr>
            </w:pPr>
            <w:r w:rsidRPr="00851174">
              <w:rPr>
                <w:rFonts w:ascii="Cambria" w:hAnsi="Cambria" w:cs="Times New Roman"/>
                <w:sz w:val="20"/>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851174" w:rsidRPr="00851174" w:rsidRDefault="00851174" w:rsidP="00ED39C6">
            <w:pPr>
              <w:pStyle w:val="ListParagraph"/>
              <w:numPr>
                <w:ilvl w:val="1"/>
                <w:numId w:val="21"/>
              </w:numPr>
              <w:ind w:left="706"/>
              <w:rPr>
                <w:rFonts w:ascii="Cambria" w:hAnsi="Cambria" w:cs="Times New Roman"/>
                <w:sz w:val="20"/>
              </w:rPr>
            </w:pPr>
            <w:r w:rsidRPr="00851174">
              <w:rPr>
                <w:rFonts w:ascii="Cambria" w:hAnsi="Cambria" w:cs="Times New Roman"/>
                <w:sz w:val="20"/>
              </w:rPr>
              <w:t>Provide a concluding statement or section that follows from and supports the information or explanation provided (e.g., articulating implications or the significance of the topic). (11-12.WHST.2)</w:t>
            </w:r>
          </w:p>
          <w:p w:rsidR="00851174" w:rsidRPr="00851174" w:rsidRDefault="00851174" w:rsidP="00ED39C6">
            <w:pPr>
              <w:pStyle w:val="ListParagraph"/>
              <w:numPr>
                <w:ilvl w:val="0"/>
                <w:numId w:val="21"/>
              </w:numPr>
              <w:rPr>
                <w:rFonts w:ascii="Cambria" w:hAnsi="Cambria" w:cs="Times New Roman"/>
                <w:sz w:val="20"/>
              </w:rPr>
            </w:pPr>
            <w:r w:rsidRPr="00851174">
              <w:rPr>
                <w:rFonts w:ascii="Cambria" w:hAnsi="Cambria" w:cs="Times New Roman"/>
                <w:sz w:val="20"/>
              </w:rPr>
              <w:t>(See note; not applicable as a separate requirement) (11-12.WHST.3)</w:t>
            </w:r>
          </w:p>
          <w:p w:rsidR="00851174" w:rsidRPr="00ED39C6" w:rsidRDefault="00851174" w:rsidP="00ED39C6">
            <w:pPr>
              <w:ind w:left="360"/>
              <w:rPr>
                <w:rFonts w:ascii="Cambria" w:hAnsi="Cambria" w:cs="Times New Roman"/>
                <w:i/>
                <w:sz w:val="18"/>
              </w:rPr>
            </w:pPr>
            <w:r w:rsidRPr="00ED39C6">
              <w:rPr>
                <w:rFonts w:ascii="Cambria" w:hAnsi="Cambria" w:cs="Times New Roman"/>
                <w:i/>
                <w:sz w:val="18"/>
              </w:rPr>
              <w:t xml:space="preserve">Note: Students’ narrative skills continue to grow in these grades. The Standards require that students be able to incorporate narrative elements effectively into arguments and informative/explanatory texts. In history/social studies, students must be able to incorporate narrative accounts into their analyses of individuals or events of historical import. In science and technical subjects, students must be able to write precise enough descriptions of the </w:t>
            </w:r>
            <w:proofErr w:type="gramStart"/>
            <w:r w:rsidRPr="00ED39C6">
              <w:rPr>
                <w:rFonts w:ascii="Cambria" w:hAnsi="Cambria" w:cs="Times New Roman"/>
                <w:i/>
                <w:sz w:val="18"/>
              </w:rPr>
              <w:t>step-by-step</w:t>
            </w:r>
            <w:proofErr w:type="gramEnd"/>
            <w:r w:rsidRPr="00ED39C6">
              <w:rPr>
                <w:rFonts w:ascii="Cambria" w:hAnsi="Cambria" w:cs="Times New Roman"/>
                <w:i/>
                <w:sz w:val="18"/>
              </w:rPr>
              <w:t xml:space="preserve"> procedures they use in their investigations or technical work that others can replicate them and (possibly) reach the same results.</w:t>
            </w:r>
          </w:p>
          <w:p w:rsidR="000826E6" w:rsidRPr="00851174" w:rsidRDefault="000826E6" w:rsidP="000826E6">
            <w:pPr>
              <w:rPr>
                <w:rFonts w:ascii="Cambria" w:hAnsi="Cambria" w:cs="Times New Roman"/>
                <w:sz w:val="20"/>
              </w:rPr>
            </w:pPr>
          </w:p>
        </w:tc>
      </w:tr>
      <w:tr w:rsidR="00851174" w:rsidRPr="00851174" w:rsidTr="00ED39C6">
        <w:tc>
          <w:tcPr>
            <w:tcW w:w="5000" w:type="pct"/>
            <w:gridSpan w:val="2"/>
          </w:tcPr>
          <w:p w:rsidR="00851174" w:rsidRPr="00851174" w:rsidRDefault="00851174" w:rsidP="00851174">
            <w:pPr>
              <w:jc w:val="center"/>
              <w:rPr>
                <w:rFonts w:ascii="Cambria" w:hAnsi="Cambria" w:cs="Times New Roman"/>
              </w:rPr>
            </w:pPr>
            <w:r w:rsidRPr="00851174">
              <w:rPr>
                <w:rFonts w:ascii="Cambria" w:hAnsi="Cambria" w:cs="Times New Roman"/>
                <w:b/>
              </w:rPr>
              <w:t>Production and Distribution of Writing</w:t>
            </w:r>
          </w:p>
        </w:tc>
      </w:tr>
      <w:tr w:rsidR="000826E6" w:rsidRPr="00851174" w:rsidTr="00ED39C6">
        <w:tc>
          <w:tcPr>
            <w:tcW w:w="2500" w:type="pct"/>
          </w:tcPr>
          <w:p w:rsidR="00851174" w:rsidRPr="00851174" w:rsidRDefault="00851174" w:rsidP="00ED39C6">
            <w:pPr>
              <w:numPr>
                <w:ilvl w:val="0"/>
                <w:numId w:val="22"/>
              </w:numPr>
              <w:ind w:left="343"/>
              <w:rPr>
                <w:rFonts w:ascii="Cambria" w:eastAsia="MS PGothic" w:hAnsi="Cambria" w:cs="Times New Roman"/>
                <w:bCs/>
                <w:sz w:val="20"/>
              </w:rPr>
            </w:pPr>
            <w:r w:rsidRPr="00851174">
              <w:rPr>
                <w:rFonts w:ascii="Cambria" w:eastAsia="MS PGothic" w:hAnsi="Cambria" w:cs="Times New Roman"/>
                <w:bCs/>
                <w:sz w:val="20"/>
              </w:rPr>
              <w:t>Produce clear and coherent writing in which the development, organization, and style are appropriate to task, purpose, and audience. (9-10.WHST.4)</w:t>
            </w:r>
          </w:p>
          <w:p w:rsidR="00851174" w:rsidRPr="00851174" w:rsidRDefault="00851174" w:rsidP="00ED39C6">
            <w:pPr>
              <w:numPr>
                <w:ilvl w:val="1"/>
                <w:numId w:val="22"/>
              </w:numPr>
              <w:ind w:left="703"/>
              <w:rPr>
                <w:rFonts w:ascii="Cambria" w:eastAsia="MS PGothic" w:hAnsi="Cambria" w:cs="Times New Roman"/>
                <w:bCs/>
                <w:sz w:val="20"/>
              </w:rPr>
            </w:pPr>
            <w:r w:rsidRPr="00851174">
              <w:rPr>
                <w:rFonts w:ascii="Cambria" w:eastAsia="MS PGothic" w:hAnsi="Cambria" w:cs="Times New Roman"/>
                <w:bCs/>
                <w:sz w:val="20"/>
              </w:rPr>
              <w:t>Produce clear and coherent functional writing (e.g.,   formal letters, envelopes, procedures, labels, timelines, graphs/tables, experiments, maps, caption, charts, diagrams) in which the development, organization, and style are appropriate to task, purpose, and audience. (AZ.9-10.WHST.4)</w:t>
            </w:r>
          </w:p>
          <w:p w:rsidR="00851174" w:rsidRPr="00851174" w:rsidRDefault="00851174" w:rsidP="00ED39C6">
            <w:pPr>
              <w:numPr>
                <w:ilvl w:val="0"/>
                <w:numId w:val="22"/>
              </w:numPr>
              <w:ind w:left="343"/>
              <w:rPr>
                <w:rFonts w:ascii="Cambria" w:eastAsia="MS PGothic" w:hAnsi="Cambria" w:cs="Times New Roman"/>
                <w:bCs/>
                <w:sz w:val="20"/>
              </w:rPr>
            </w:pPr>
            <w:r w:rsidRPr="00851174">
              <w:rPr>
                <w:rFonts w:ascii="Cambria" w:eastAsia="MS PGothic" w:hAnsi="Cambria" w:cs="Times New Roman"/>
                <w:bCs/>
                <w:sz w:val="20"/>
              </w:rPr>
              <w:t>Develop and strengthen writing as needed by planning, revising, editing, rewriting, or trying a new approach, focusing on addressing what is most significant for a specific purpose and audience. (9-10.WHST.5)</w:t>
            </w:r>
          </w:p>
          <w:p w:rsidR="00851174" w:rsidRPr="00851174" w:rsidRDefault="00851174" w:rsidP="00ED39C6">
            <w:pPr>
              <w:numPr>
                <w:ilvl w:val="0"/>
                <w:numId w:val="22"/>
              </w:numPr>
              <w:ind w:left="343"/>
              <w:rPr>
                <w:rFonts w:ascii="Cambria" w:eastAsia="MS PGothic" w:hAnsi="Cambria" w:cs="Times New Roman"/>
                <w:bCs/>
                <w:sz w:val="20"/>
              </w:rPr>
            </w:pPr>
            <w:r w:rsidRPr="00851174">
              <w:rPr>
                <w:rFonts w:ascii="Cambria" w:eastAsia="MS PGothic" w:hAnsi="Cambria" w:cs="Times New Roman"/>
                <w:bCs/>
                <w:sz w:val="20"/>
              </w:rPr>
              <w:t>Use technology, including the Internet, to produce, publish, and update individual or shared writing products, taking advantage of technology’s capacity to link to other information and to display information flexibly and dynamically. (9-10.WHST.6)</w:t>
            </w:r>
          </w:p>
          <w:p w:rsidR="000826E6" w:rsidRPr="00851174" w:rsidRDefault="000826E6" w:rsidP="00ED39C6">
            <w:pPr>
              <w:ind w:left="343"/>
              <w:rPr>
                <w:rFonts w:ascii="Cambria" w:hAnsi="Cambria" w:cs="Times New Roman"/>
                <w:sz w:val="20"/>
              </w:rPr>
            </w:pPr>
          </w:p>
        </w:tc>
        <w:tc>
          <w:tcPr>
            <w:tcW w:w="2500" w:type="pct"/>
          </w:tcPr>
          <w:p w:rsidR="00851174" w:rsidRPr="00851174" w:rsidRDefault="00851174" w:rsidP="00ED39C6">
            <w:pPr>
              <w:pStyle w:val="ListParagraph"/>
              <w:numPr>
                <w:ilvl w:val="0"/>
                <w:numId w:val="23"/>
              </w:numPr>
              <w:ind w:left="346"/>
              <w:rPr>
                <w:rFonts w:ascii="Cambria" w:hAnsi="Cambria" w:cs="Times New Roman"/>
                <w:sz w:val="20"/>
              </w:rPr>
            </w:pPr>
            <w:r w:rsidRPr="00851174">
              <w:rPr>
                <w:rFonts w:ascii="Cambria" w:hAnsi="Cambria" w:cs="Times New Roman"/>
                <w:sz w:val="20"/>
              </w:rPr>
              <w:t>Produce clear and coherent writing in which the development, organization, and style are appropriate to task, purpose, and audience. (11-12.WHST.4)</w:t>
            </w:r>
          </w:p>
          <w:p w:rsidR="00851174" w:rsidRPr="00851174" w:rsidRDefault="00851174" w:rsidP="00ED39C6">
            <w:pPr>
              <w:pStyle w:val="ListParagraph"/>
              <w:numPr>
                <w:ilvl w:val="1"/>
                <w:numId w:val="16"/>
              </w:numPr>
              <w:ind w:left="706"/>
              <w:rPr>
                <w:rFonts w:ascii="Cambria" w:hAnsi="Cambria" w:cs="Times New Roman"/>
                <w:sz w:val="20"/>
              </w:rPr>
            </w:pPr>
            <w:r w:rsidRPr="00851174">
              <w:rPr>
                <w:rFonts w:ascii="Cambria" w:hAnsi="Cambria" w:cs="Times New Roman"/>
                <w:sz w:val="20"/>
              </w:rPr>
              <w:t>Produce clear and coherent functional writing (e.g., formal letters, envelopes, procedures, labels, timelines, graphs/tables, experiments, maps, caption, charts, diagrams) in which the development, organization, and style are appropriate to task, purpose, and audience. (AZ.11-12.WHST.4)</w:t>
            </w:r>
          </w:p>
          <w:p w:rsidR="00851174" w:rsidRPr="00851174" w:rsidRDefault="00851174" w:rsidP="00ED39C6">
            <w:pPr>
              <w:pStyle w:val="ListParagraph"/>
              <w:numPr>
                <w:ilvl w:val="0"/>
                <w:numId w:val="23"/>
              </w:numPr>
              <w:ind w:left="343"/>
              <w:rPr>
                <w:rFonts w:ascii="Cambria" w:hAnsi="Cambria" w:cs="Times New Roman"/>
                <w:sz w:val="20"/>
              </w:rPr>
            </w:pPr>
            <w:r w:rsidRPr="00851174">
              <w:rPr>
                <w:rFonts w:ascii="Cambria" w:hAnsi="Cambria" w:cs="Times New Roman"/>
                <w:sz w:val="20"/>
              </w:rPr>
              <w:t>Develop and strengthen writing as needed by planning, revising, editing, rewriting, or trying a new approach, focusing on addressing what is most significant for a specific purpose and audience. (11-12.WHST.5)</w:t>
            </w:r>
          </w:p>
          <w:p w:rsidR="00851174" w:rsidRPr="00851174" w:rsidRDefault="00851174" w:rsidP="00ED39C6">
            <w:pPr>
              <w:pStyle w:val="ListParagraph"/>
              <w:numPr>
                <w:ilvl w:val="0"/>
                <w:numId w:val="23"/>
              </w:numPr>
              <w:ind w:left="343"/>
              <w:rPr>
                <w:rFonts w:ascii="Cambria" w:hAnsi="Cambria" w:cs="Times New Roman"/>
                <w:sz w:val="20"/>
              </w:rPr>
            </w:pPr>
            <w:r w:rsidRPr="00851174">
              <w:rPr>
                <w:rFonts w:ascii="Cambria" w:hAnsi="Cambria" w:cs="Times New Roman"/>
                <w:sz w:val="20"/>
              </w:rPr>
              <w:t>Use technology, including the Internet, to produce, publish, and update individual or shared writing products in response to ongoing feedback, including new arguments or information. (11-12.WHST.6)</w:t>
            </w:r>
          </w:p>
          <w:p w:rsidR="000826E6" w:rsidRPr="00851174" w:rsidRDefault="000826E6" w:rsidP="00ED39C6">
            <w:pPr>
              <w:ind w:left="343"/>
              <w:rPr>
                <w:rFonts w:ascii="Cambria" w:hAnsi="Cambria" w:cs="Times New Roman"/>
                <w:sz w:val="20"/>
              </w:rPr>
            </w:pPr>
          </w:p>
        </w:tc>
      </w:tr>
      <w:tr w:rsidR="00851174" w:rsidRPr="00851174" w:rsidTr="00ED39C6">
        <w:tc>
          <w:tcPr>
            <w:tcW w:w="5000" w:type="pct"/>
            <w:gridSpan w:val="2"/>
          </w:tcPr>
          <w:p w:rsidR="00851174" w:rsidRPr="00851174" w:rsidRDefault="00851174" w:rsidP="00851174">
            <w:pPr>
              <w:jc w:val="center"/>
              <w:rPr>
                <w:rFonts w:ascii="Cambria" w:hAnsi="Cambria" w:cs="Times New Roman"/>
              </w:rPr>
            </w:pPr>
            <w:r w:rsidRPr="00851174">
              <w:rPr>
                <w:rFonts w:ascii="Cambria" w:hAnsi="Cambria" w:cs="Times New Roman"/>
                <w:b/>
              </w:rPr>
              <w:t>Research to Build and Present Knowledge</w:t>
            </w:r>
          </w:p>
        </w:tc>
      </w:tr>
      <w:tr w:rsidR="00851174" w:rsidRPr="00851174" w:rsidTr="00ED39C6">
        <w:tc>
          <w:tcPr>
            <w:tcW w:w="2500" w:type="pct"/>
          </w:tcPr>
          <w:p w:rsidR="00851174" w:rsidRPr="00851174" w:rsidRDefault="00851174" w:rsidP="00ED39C6">
            <w:pPr>
              <w:numPr>
                <w:ilvl w:val="0"/>
                <w:numId w:val="24"/>
              </w:numPr>
              <w:ind w:left="343"/>
              <w:rPr>
                <w:rFonts w:ascii="Cambria" w:eastAsia="MS PGothic" w:hAnsi="Cambria" w:cs="Times New Roman"/>
                <w:bCs/>
                <w:sz w:val="20"/>
              </w:rPr>
            </w:pPr>
            <w:r w:rsidRPr="00851174">
              <w:rPr>
                <w:rFonts w:ascii="Cambria" w:eastAsia="MS PGothic" w:hAnsi="Cambria" w:cs="Times New Roman"/>
                <w:bCs/>
                <w:sz w:val="20"/>
              </w:rPr>
              <w:t>Conduct short as well as more sustained research projects to answer a question (including a self- generated question) or solve a problem; narrow or broaden the inquiry when appropriate; synthesize multiple sources on the subject, demonstrating understanding of the subject under investigation. (9-10.WHST.7)</w:t>
            </w:r>
          </w:p>
          <w:p w:rsidR="00851174" w:rsidRPr="00851174" w:rsidRDefault="00851174" w:rsidP="00ED39C6">
            <w:pPr>
              <w:numPr>
                <w:ilvl w:val="0"/>
                <w:numId w:val="24"/>
              </w:numPr>
              <w:ind w:left="343"/>
              <w:rPr>
                <w:rFonts w:ascii="Cambria" w:eastAsia="MS PGothic" w:hAnsi="Cambria" w:cs="Times New Roman"/>
                <w:bCs/>
                <w:sz w:val="20"/>
              </w:rPr>
            </w:pPr>
            <w:r w:rsidRPr="00851174">
              <w:rPr>
                <w:rFonts w:ascii="Cambria" w:eastAsia="MS PGothic" w:hAnsi="Cambria" w:cs="Times New Roman"/>
                <w:bCs/>
                <w:sz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(9-10.WHST.8)</w:t>
            </w:r>
          </w:p>
          <w:p w:rsidR="00851174" w:rsidRPr="00851174" w:rsidRDefault="00851174" w:rsidP="00ED39C6">
            <w:pPr>
              <w:numPr>
                <w:ilvl w:val="0"/>
                <w:numId w:val="24"/>
              </w:numPr>
              <w:ind w:left="343"/>
              <w:rPr>
                <w:rFonts w:ascii="Cambria" w:eastAsia="MS PGothic" w:hAnsi="Cambria" w:cs="Times New Roman"/>
                <w:bCs/>
                <w:sz w:val="20"/>
              </w:rPr>
            </w:pPr>
            <w:r w:rsidRPr="00851174">
              <w:rPr>
                <w:rFonts w:ascii="Cambria" w:eastAsia="MS PGothic" w:hAnsi="Cambria" w:cs="Times New Roman"/>
                <w:bCs/>
                <w:sz w:val="20"/>
              </w:rPr>
              <w:t>Draw evidence from informational texts to support analysis, reflection, and research. (9-10.WHST.9)</w:t>
            </w:r>
          </w:p>
          <w:p w:rsidR="00851174" w:rsidRPr="00851174" w:rsidRDefault="00851174" w:rsidP="000826E6">
            <w:pPr>
              <w:rPr>
                <w:rFonts w:ascii="Cambria" w:hAnsi="Cambria" w:cs="Times New Roman"/>
                <w:sz w:val="20"/>
              </w:rPr>
            </w:pPr>
          </w:p>
        </w:tc>
        <w:tc>
          <w:tcPr>
            <w:tcW w:w="2500" w:type="pct"/>
          </w:tcPr>
          <w:p w:rsidR="00851174" w:rsidRPr="00851174" w:rsidRDefault="00851174" w:rsidP="00ED39C6">
            <w:pPr>
              <w:pStyle w:val="ListParagraph"/>
              <w:numPr>
                <w:ilvl w:val="0"/>
                <w:numId w:val="26"/>
              </w:numPr>
              <w:ind w:left="346"/>
              <w:rPr>
                <w:rFonts w:ascii="Cambria" w:hAnsi="Cambria" w:cs="Times New Roman"/>
                <w:sz w:val="20"/>
              </w:rPr>
            </w:pPr>
            <w:r w:rsidRPr="00851174">
              <w:rPr>
                <w:rFonts w:ascii="Cambria" w:hAnsi="Cambria" w:cs="Times New Roman"/>
                <w:sz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(11-12.WHST.7)</w:t>
            </w:r>
          </w:p>
          <w:p w:rsidR="00851174" w:rsidRPr="00851174" w:rsidRDefault="00851174" w:rsidP="00ED39C6">
            <w:pPr>
              <w:pStyle w:val="ListParagraph"/>
              <w:numPr>
                <w:ilvl w:val="0"/>
                <w:numId w:val="26"/>
              </w:numPr>
              <w:ind w:left="346"/>
              <w:rPr>
                <w:rFonts w:ascii="Cambria" w:hAnsi="Cambria" w:cs="Times New Roman"/>
                <w:sz w:val="20"/>
              </w:rPr>
            </w:pPr>
            <w:r w:rsidRPr="00851174">
              <w:rPr>
                <w:rFonts w:ascii="Cambria" w:hAnsi="Cambria" w:cs="Times New Roman"/>
                <w:sz w:val="20"/>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 (11-12.WHST.8)</w:t>
            </w:r>
          </w:p>
          <w:p w:rsidR="00851174" w:rsidRPr="00851174" w:rsidRDefault="00851174" w:rsidP="00ED39C6">
            <w:pPr>
              <w:pStyle w:val="ListParagraph"/>
              <w:numPr>
                <w:ilvl w:val="0"/>
                <w:numId w:val="26"/>
              </w:numPr>
              <w:ind w:left="346"/>
              <w:rPr>
                <w:rFonts w:ascii="Cambria" w:hAnsi="Cambria" w:cs="Times New Roman"/>
                <w:sz w:val="20"/>
              </w:rPr>
            </w:pPr>
            <w:r w:rsidRPr="00851174">
              <w:rPr>
                <w:rFonts w:ascii="Cambria" w:hAnsi="Cambria" w:cs="Times New Roman"/>
                <w:sz w:val="20"/>
              </w:rPr>
              <w:t>Draw evidence from informational texts to support analysis, reflection, and research. (11-12.WHST.9)</w:t>
            </w:r>
          </w:p>
        </w:tc>
      </w:tr>
      <w:tr w:rsidR="00851174" w:rsidRPr="00851174" w:rsidTr="00ED39C6">
        <w:tc>
          <w:tcPr>
            <w:tcW w:w="5000" w:type="pct"/>
            <w:gridSpan w:val="2"/>
          </w:tcPr>
          <w:p w:rsidR="00851174" w:rsidRPr="00851174" w:rsidRDefault="00851174" w:rsidP="00851174">
            <w:pPr>
              <w:jc w:val="center"/>
              <w:rPr>
                <w:rFonts w:ascii="Cambria" w:eastAsia="Times New Roman" w:hAnsi="Cambria" w:cs="Times New Roman"/>
              </w:rPr>
            </w:pPr>
            <w:r w:rsidRPr="00851174">
              <w:rPr>
                <w:rFonts w:ascii="Cambria" w:hAnsi="Cambria" w:cs="Times New Roman"/>
                <w:b/>
              </w:rPr>
              <w:t>Range of Writing</w:t>
            </w:r>
          </w:p>
        </w:tc>
      </w:tr>
      <w:tr w:rsidR="00851174" w:rsidRPr="00851174" w:rsidTr="00ED39C6">
        <w:tc>
          <w:tcPr>
            <w:tcW w:w="2500" w:type="pct"/>
          </w:tcPr>
          <w:p w:rsidR="00851174" w:rsidRPr="00851174" w:rsidRDefault="00851174" w:rsidP="00ED39C6">
            <w:pPr>
              <w:numPr>
                <w:ilvl w:val="0"/>
                <w:numId w:val="27"/>
              </w:numPr>
              <w:ind w:left="343"/>
              <w:rPr>
                <w:rFonts w:ascii="Cambria" w:hAnsi="Cambria" w:cs="Times New Roman"/>
                <w:sz w:val="20"/>
              </w:rPr>
            </w:pPr>
            <w:r w:rsidRPr="00851174">
              <w:rPr>
                <w:rFonts w:ascii="Cambria" w:eastAsia="MS PGothic" w:hAnsi="Cambria" w:cs="Times New Roman"/>
                <w:bCs/>
                <w:sz w:val="20"/>
              </w:rPr>
              <w:t xml:space="preserve">Write routinely over extended time frames (time for reflection and revision) and shorter time frames (a single sitting or a day or two) for a range of discipline-specific tasks, purposes, and audiences. </w:t>
            </w:r>
            <w:r w:rsidRPr="00851174">
              <w:rPr>
                <w:rFonts w:ascii="Cambria" w:eastAsia="MS PGothic" w:hAnsi="Cambria" w:cs="Times New Roman"/>
                <w:bCs/>
                <w:sz w:val="20"/>
              </w:rPr>
              <w:br/>
              <w:t>(9-10.WHST.10)</w:t>
            </w:r>
          </w:p>
          <w:p w:rsidR="00851174" w:rsidRPr="00851174" w:rsidRDefault="00851174" w:rsidP="000826E6">
            <w:pPr>
              <w:rPr>
                <w:rFonts w:ascii="Cambria" w:hAnsi="Cambria" w:cs="Times New Roman"/>
                <w:sz w:val="20"/>
              </w:rPr>
            </w:pPr>
          </w:p>
        </w:tc>
        <w:tc>
          <w:tcPr>
            <w:tcW w:w="2500" w:type="pct"/>
          </w:tcPr>
          <w:p w:rsidR="00851174" w:rsidRPr="00851174" w:rsidRDefault="00851174" w:rsidP="00ED39C6">
            <w:pPr>
              <w:pStyle w:val="ListParagraph"/>
              <w:numPr>
                <w:ilvl w:val="0"/>
                <w:numId w:val="28"/>
              </w:numPr>
              <w:ind w:left="346"/>
              <w:rPr>
                <w:rFonts w:ascii="Cambria" w:hAnsi="Cambria" w:cs="Times New Roman"/>
                <w:sz w:val="20"/>
              </w:rPr>
            </w:pPr>
            <w:r w:rsidRPr="00851174">
              <w:rPr>
                <w:rFonts w:ascii="Cambria" w:hAnsi="Cambria" w:cs="Times New Roman"/>
                <w:sz w:val="20"/>
              </w:rPr>
              <w:t>Write routinely over extended time frames (time for reflection and revision) and shorter time frames (a single sitting or a day or two) for a range of discipline-</w:t>
            </w:r>
            <w:proofErr w:type="gramStart"/>
            <w:r w:rsidRPr="00851174">
              <w:rPr>
                <w:rFonts w:ascii="Cambria" w:hAnsi="Cambria" w:cs="Times New Roman"/>
                <w:sz w:val="20"/>
              </w:rPr>
              <w:t>specific</w:t>
            </w:r>
            <w:proofErr w:type="gramEnd"/>
            <w:r w:rsidRPr="00851174">
              <w:rPr>
                <w:rFonts w:ascii="Cambria" w:hAnsi="Cambria" w:cs="Times New Roman"/>
                <w:sz w:val="20"/>
              </w:rPr>
              <w:t xml:space="preserve"> tasks, purposes, and audiences. (11-12.WHST.10)</w:t>
            </w:r>
          </w:p>
          <w:p w:rsidR="00851174" w:rsidRPr="00851174" w:rsidRDefault="00851174" w:rsidP="000826E6">
            <w:pPr>
              <w:rPr>
                <w:rFonts w:ascii="Cambria" w:hAnsi="Cambria" w:cs="Times New Roman"/>
                <w:sz w:val="20"/>
              </w:rPr>
            </w:pPr>
          </w:p>
        </w:tc>
      </w:tr>
    </w:tbl>
    <w:p w:rsidR="000826E6" w:rsidRPr="00851174" w:rsidRDefault="000826E6" w:rsidP="000826E6">
      <w:pPr>
        <w:rPr>
          <w:rFonts w:ascii="Cambria" w:hAnsi="Cambria"/>
        </w:rPr>
      </w:pPr>
    </w:p>
    <w:sectPr w:rsidR="000826E6" w:rsidRPr="00851174" w:rsidSect="00ED39C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D4A"/>
    <w:multiLevelType w:val="hybridMultilevel"/>
    <w:tmpl w:val="1A2A0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F26FD"/>
    <w:multiLevelType w:val="hybridMultilevel"/>
    <w:tmpl w:val="DF204DE2"/>
    <w:lvl w:ilvl="0" w:tplc="66543C6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A0DD3"/>
    <w:multiLevelType w:val="hybridMultilevel"/>
    <w:tmpl w:val="40B8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26FD7"/>
    <w:multiLevelType w:val="hybridMultilevel"/>
    <w:tmpl w:val="1A2A0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E4F1F"/>
    <w:multiLevelType w:val="hybridMultilevel"/>
    <w:tmpl w:val="40B8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2776F"/>
    <w:multiLevelType w:val="hybridMultilevel"/>
    <w:tmpl w:val="54DAA8AC"/>
    <w:lvl w:ilvl="0" w:tplc="D8B0816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F2E5F"/>
    <w:multiLevelType w:val="hybridMultilevel"/>
    <w:tmpl w:val="4EC0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E663C"/>
    <w:multiLevelType w:val="hybridMultilevel"/>
    <w:tmpl w:val="D65ACEBC"/>
    <w:lvl w:ilvl="0" w:tplc="FB92C438">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F1423"/>
    <w:multiLevelType w:val="hybridMultilevel"/>
    <w:tmpl w:val="40B8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96AE0"/>
    <w:multiLevelType w:val="hybridMultilevel"/>
    <w:tmpl w:val="D494D87C"/>
    <w:lvl w:ilvl="0" w:tplc="D6CCE9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E0086"/>
    <w:multiLevelType w:val="hybridMultilevel"/>
    <w:tmpl w:val="9954C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852A3"/>
    <w:multiLevelType w:val="hybridMultilevel"/>
    <w:tmpl w:val="E03E6BB8"/>
    <w:lvl w:ilvl="0" w:tplc="795EA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F707E"/>
    <w:multiLevelType w:val="hybridMultilevel"/>
    <w:tmpl w:val="BF8AAC82"/>
    <w:lvl w:ilvl="0" w:tplc="0F72053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436F0"/>
    <w:multiLevelType w:val="hybridMultilevel"/>
    <w:tmpl w:val="869A5828"/>
    <w:lvl w:ilvl="0" w:tplc="66FAFF5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30EE7"/>
    <w:multiLevelType w:val="hybridMultilevel"/>
    <w:tmpl w:val="D2743526"/>
    <w:lvl w:ilvl="0" w:tplc="C8E21B6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D026E"/>
    <w:multiLevelType w:val="hybridMultilevel"/>
    <w:tmpl w:val="D108B414"/>
    <w:lvl w:ilvl="0" w:tplc="2C4E37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94909"/>
    <w:multiLevelType w:val="hybridMultilevel"/>
    <w:tmpl w:val="3C3C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11C2B"/>
    <w:multiLevelType w:val="hybridMultilevel"/>
    <w:tmpl w:val="A4164C04"/>
    <w:lvl w:ilvl="0" w:tplc="45F8C8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137EC"/>
    <w:multiLevelType w:val="hybridMultilevel"/>
    <w:tmpl w:val="60AC370A"/>
    <w:lvl w:ilvl="0" w:tplc="FA5C30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70419"/>
    <w:multiLevelType w:val="hybridMultilevel"/>
    <w:tmpl w:val="CF34AAAE"/>
    <w:lvl w:ilvl="0" w:tplc="CE1202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B6DAB"/>
    <w:multiLevelType w:val="hybridMultilevel"/>
    <w:tmpl w:val="BC104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04762"/>
    <w:multiLevelType w:val="hybridMultilevel"/>
    <w:tmpl w:val="5C105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317E2"/>
    <w:multiLevelType w:val="hybridMultilevel"/>
    <w:tmpl w:val="1A2A0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445A5"/>
    <w:multiLevelType w:val="hybridMultilevel"/>
    <w:tmpl w:val="1A2A0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86AD4"/>
    <w:multiLevelType w:val="hybridMultilevel"/>
    <w:tmpl w:val="1A2A0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06F0A"/>
    <w:multiLevelType w:val="hybridMultilevel"/>
    <w:tmpl w:val="C38A17A6"/>
    <w:lvl w:ilvl="0" w:tplc="BA3288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A5CA5"/>
    <w:multiLevelType w:val="hybridMultilevel"/>
    <w:tmpl w:val="40B8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355D5"/>
    <w:multiLevelType w:val="hybridMultilevel"/>
    <w:tmpl w:val="2522D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26"/>
  </w:num>
  <w:num w:numId="4">
    <w:abstractNumId w:val="8"/>
  </w:num>
  <w:num w:numId="5">
    <w:abstractNumId w:val="4"/>
  </w:num>
  <w:num w:numId="6">
    <w:abstractNumId w:val="6"/>
  </w:num>
  <w:num w:numId="7">
    <w:abstractNumId w:val="27"/>
  </w:num>
  <w:num w:numId="8">
    <w:abstractNumId w:val="25"/>
  </w:num>
  <w:num w:numId="9">
    <w:abstractNumId w:val="1"/>
  </w:num>
  <w:num w:numId="10">
    <w:abstractNumId w:val="12"/>
  </w:num>
  <w:num w:numId="11">
    <w:abstractNumId w:val="20"/>
  </w:num>
  <w:num w:numId="12">
    <w:abstractNumId w:val="24"/>
  </w:num>
  <w:num w:numId="13">
    <w:abstractNumId w:val="22"/>
  </w:num>
  <w:num w:numId="14">
    <w:abstractNumId w:val="3"/>
  </w:num>
  <w:num w:numId="15">
    <w:abstractNumId w:val="23"/>
  </w:num>
  <w:num w:numId="16">
    <w:abstractNumId w:val="21"/>
  </w:num>
  <w:num w:numId="17">
    <w:abstractNumId w:val="10"/>
  </w:num>
  <w:num w:numId="18">
    <w:abstractNumId w:val="18"/>
  </w:num>
  <w:num w:numId="19">
    <w:abstractNumId w:val="0"/>
  </w:num>
  <w:num w:numId="20">
    <w:abstractNumId w:val="11"/>
  </w:num>
  <w:num w:numId="21">
    <w:abstractNumId w:val="14"/>
  </w:num>
  <w:num w:numId="22">
    <w:abstractNumId w:val="5"/>
  </w:num>
  <w:num w:numId="23">
    <w:abstractNumId w:val="9"/>
  </w:num>
  <w:num w:numId="24">
    <w:abstractNumId w:val="7"/>
  </w:num>
  <w:num w:numId="25">
    <w:abstractNumId w:val="17"/>
  </w:num>
  <w:num w:numId="26">
    <w:abstractNumId w:val="13"/>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46"/>
    <w:rsid w:val="000826E6"/>
    <w:rsid w:val="004C1246"/>
    <w:rsid w:val="00851174"/>
    <w:rsid w:val="008D32AF"/>
    <w:rsid w:val="00A8310F"/>
    <w:rsid w:val="00ED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0F4F"/>
  <w15:chartTrackingRefBased/>
  <w15:docId w15:val="{3D463F29-1A47-4E15-8F31-B3F255EB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24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82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Suggs</dc:creator>
  <cp:keywords/>
  <dc:description/>
  <cp:lastModifiedBy>Tara Suggs</cp:lastModifiedBy>
  <cp:revision>1</cp:revision>
  <dcterms:created xsi:type="dcterms:W3CDTF">2017-09-11T17:34:00Z</dcterms:created>
  <dcterms:modified xsi:type="dcterms:W3CDTF">2017-09-11T18:35:00Z</dcterms:modified>
</cp:coreProperties>
</file>